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3544D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>
              <w:rPr>
                <w:b/>
                <w:sz w:val="28"/>
                <w:szCs w:val="28"/>
              </w:rPr>
              <w:t>IO/1</w:t>
            </w:r>
            <w:r w:rsidR="0002591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544DD">
              <w:rPr>
                <w:b/>
                <w:sz w:val="28"/>
                <w:szCs w:val="28"/>
              </w:rPr>
              <w:t>CFE/</w:t>
            </w:r>
            <w:r w:rsidR="0002591E">
              <w:rPr>
                <w:b/>
                <w:sz w:val="28"/>
                <w:szCs w:val="28"/>
              </w:rPr>
              <w:t>10</w:t>
            </w:r>
            <w:r w:rsidR="00C87270">
              <w:rPr>
                <w:b/>
                <w:sz w:val="28"/>
                <w:szCs w:val="28"/>
              </w:rPr>
              <w:t>506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151D5A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3F59AD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3F59A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AF187A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4E95" w:rsidRPr="00870F6B" w:rsidRDefault="00BE013E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3F59AD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151D5A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AF187A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1D5A" w:rsidRPr="00870F6B" w:rsidRDefault="00BE013E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0</w:t>
            </w:r>
            <w:r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  <w:bookmarkStart w:id="0" w:name="_GoBack"/>
      <w:bookmarkEnd w:id="0"/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17" w:rsidRDefault="004B1717">
      <w:pPr>
        <w:spacing w:after="0"/>
      </w:pPr>
      <w:r>
        <w:separator/>
      </w:r>
    </w:p>
  </w:endnote>
  <w:endnote w:type="continuationSeparator" w:id="0">
    <w:p w:rsidR="004B1717" w:rsidRDefault="004B17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17" w:rsidRDefault="004B1717">
      <w:pPr>
        <w:spacing w:after="0"/>
      </w:pPr>
      <w:r>
        <w:separator/>
      </w:r>
    </w:p>
  </w:footnote>
  <w:footnote w:type="continuationSeparator" w:id="0">
    <w:p w:rsidR="004B1717" w:rsidRDefault="004B17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70" w:rsidRDefault="00C87270" w:rsidP="00C87270">
    <w:pPr>
      <w:spacing w:after="120" w:line="280" w:lineRule="exact"/>
      <w:jc w:val="center"/>
      <w:rPr>
        <w:rFonts w:eastAsia="SimSun"/>
        <w:b/>
        <w:bCs/>
        <w:sz w:val="28"/>
        <w:szCs w:val="28"/>
        <w:lang w:eastAsia="zh-CN"/>
      </w:rPr>
    </w:pPr>
    <w:bookmarkStart w:id="1" w:name="OLE_LINK1"/>
    <w:bookmarkStart w:id="2" w:name="OLE_LINK2"/>
    <w:r w:rsidRPr="00C87270">
      <w:rPr>
        <w:rFonts w:eastAsia="SimSun"/>
        <w:b/>
        <w:bCs/>
        <w:sz w:val="28"/>
        <w:szCs w:val="28"/>
        <w:lang w:eastAsia="zh-CN"/>
      </w:rPr>
      <w:t>Mechanical, Thermo-Hydraulic and Electromagnetic Analysis of</w:t>
    </w:r>
  </w:p>
  <w:p w:rsidR="0002591E" w:rsidRPr="00C87270" w:rsidRDefault="00C87270" w:rsidP="00C87270">
    <w:pPr>
      <w:spacing w:after="120" w:line="280" w:lineRule="exact"/>
      <w:jc w:val="center"/>
      <w:rPr>
        <w:rFonts w:eastAsia="SimSun"/>
        <w:b/>
        <w:sz w:val="28"/>
        <w:szCs w:val="28"/>
        <w:lang w:val="en-US" w:eastAsia="zh-CN"/>
      </w:rPr>
    </w:pPr>
    <w:r w:rsidRPr="00C87270">
      <w:rPr>
        <w:rFonts w:eastAsia="SimSun"/>
        <w:b/>
        <w:bCs/>
        <w:sz w:val="28"/>
        <w:szCs w:val="28"/>
        <w:lang w:eastAsia="zh-CN"/>
      </w:rPr>
      <w:t xml:space="preserve"> ITER Diagnostics Components</w:t>
    </w:r>
    <w:bookmarkEnd w:id="1"/>
    <w:bookmarkEnd w:id="2"/>
  </w:p>
  <w:p w:rsidR="004A521B" w:rsidRPr="0002591E" w:rsidRDefault="004A521B" w:rsidP="0002591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D1898"/>
    <w:rsid w:val="003F59AD"/>
    <w:rsid w:val="003F66AB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22D00"/>
    <w:rsid w:val="005241F6"/>
    <w:rsid w:val="00525DDF"/>
    <w:rsid w:val="00527E5E"/>
    <w:rsid w:val="00533711"/>
    <w:rsid w:val="005733E2"/>
    <w:rsid w:val="00577F5C"/>
    <w:rsid w:val="00582B4D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F187A"/>
    <w:rsid w:val="00B713D5"/>
    <w:rsid w:val="00B8200C"/>
    <w:rsid w:val="00BD53B0"/>
    <w:rsid w:val="00BD6119"/>
    <w:rsid w:val="00BE013E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Taylor John EXT</cp:lastModifiedBy>
  <cp:revision>19</cp:revision>
  <cp:lastPrinted>2013-02-18T08:36:00Z</cp:lastPrinted>
  <dcterms:created xsi:type="dcterms:W3CDTF">2013-03-08T15:54:00Z</dcterms:created>
  <dcterms:modified xsi:type="dcterms:W3CDTF">2014-03-20T14:29:00Z</dcterms:modified>
</cp:coreProperties>
</file>