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2D62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 w:rsidR="00E0697E">
              <w:rPr>
                <w:b/>
                <w:sz w:val="28"/>
                <w:szCs w:val="28"/>
              </w:rPr>
              <w:t>IO</w:t>
            </w:r>
            <w:r>
              <w:rPr>
                <w:b/>
                <w:sz w:val="28"/>
                <w:szCs w:val="28"/>
              </w:rPr>
              <w:t>/CFE</w:t>
            </w:r>
            <w:r w:rsidR="00E0697E">
              <w:rPr>
                <w:b/>
                <w:sz w:val="28"/>
                <w:szCs w:val="28"/>
              </w:rPr>
              <w:t>/15</w:t>
            </w:r>
            <w:r>
              <w:rPr>
                <w:b/>
                <w:sz w:val="28"/>
                <w:szCs w:val="28"/>
              </w:rPr>
              <w:t>/1</w:t>
            </w:r>
            <w:r w:rsidR="00BE759F">
              <w:rPr>
                <w:b/>
                <w:sz w:val="28"/>
                <w:szCs w:val="28"/>
              </w:rPr>
              <w:t>1</w:t>
            </w:r>
            <w:r w:rsidR="002D62F9">
              <w:rPr>
                <w:b/>
                <w:sz w:val="28"/>
                <w:szCs w:val="28"/>
              </w:rPr>
              <w:t>580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687F8B" w:rsidRDefault="00687F8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2D62F9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2D62F9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auto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2D62F9" w:rsidRPr="00870F6B" w:rsidTr="002D62F9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D62F9" w:rsidRDefault="002D62F9" w:rsidP="00E0697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1</w:t>
            </w:r>
          </w:p>
        </w:tc>
        <w:tc>
          <w:tcPr>
            <w:tcW w:w="1417" w:type="dxa"/>
            <w:vAlign w:val="center"/>
          </w:tcPr>
          <w:p w:rsidR="002D62F9" w:rsidRDefault="002D62F9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Diag. Expert</w:t>
            </w:r>
          </w:p>
        </w:tc>
        <w:tc>
          <w:tcPr>
            <w:tcW w:w="1134" w:type="dxa"/>
            <w:vAlign w:val="center"/>
          </w:tcPr>
          <w:p w:rsidR="002D62F9" w:rsidRPr="00870F6B" w:rsidRDefault="002D62F9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62F9" w:rsidRPr="00870F6B" w:rsidRDefault="002D62F9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F9" w:rsidRDefault="002D62F9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F9" w:rsidRPr="00870F6B" w:rsidRDefault="002D62F9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2F9" w:rsidRDefault="002D62F9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834E95" w:rsidRPr="00870F6B" w:rsidTr="002D62F9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2D62F9" w:rsidP="00E0697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</w:t>
            </w:r>
            <w:r w:rsidR="00151D5A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4E95" w:rsidRPr="00870F6B" w:rsidRDefault="002D62F9" w:rsidP="002D62F9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Diag. Expert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2D62F9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2D62F9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70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2D62F9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815BD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E0697E" w:rsidRDefault="002D62F9" w:rsidP="00662E34">
    <w:pPr>
      <w:pStyle w:val="Header"/>
      <w:jc w:val="center"/>
      <w:rPr>
        <w:sz w:val="28"/>
        <w:szCs w:val="28"/>
        <w:lang w:val="en-US"/>
      </w:rPr>
    </w:pPr>
    <w:r w:rsidRPr="002D62F9">
      <w:rPr>
        <w:b/>
        <w:sz w:val="28"/>
        <w:szCs w:val="28"/>
        <w:lang w:val="en-US"/>
      </w:rPr>
      <w:t xml:space="preserve">Diagnostics </w:t>
    </w:r>
    <w:proofErr w:type="spellStart"/>
    <w:r w:rsidRPr="002D62F9">
      <w:rPr>
        <w:b/>
        <w:sz w:val="28"/>
        <w:szCs w:val="28"/>
        <w:lang w:val="en-US"/>
      </w:rPr>
      <w:t>Divertor</w:t>
    </w:r>
    <w:proofErr w:type="spellEnd"/>
    <w:r w:rsidRPr="002D62F9">
      <w:rPr>
        <w:b/>
        <w:sz w:val="28"/>
        <w:szCs w:val="28"/>
        <w:lang w:val="en-US"/>
      </w:rPr>
      <w:t xml:space="preserve"> Erosion Monitor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815BD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D62F9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3087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87F8B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56F2A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9D5052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C37B55"/>
    <w:rsid w:val="00C44BD6"/>
    <w:rsid w:val="00C54FBE"/>
    <w:rsid w:val="00C630B6"/>
    <w:rsid w:val="00C87270"/>
    <w:rsid w:val="00C87FAD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C68AC"/>
    <w:rsid w:val="00DE0A41"/>
    <w:rsid w:val="00DF3124"/>
    <w:rsid w:val="00DF5043"/>
    <w:rsid w:val="00E0697E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EF22DE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Berault Jerome EXT</cp:lastModifiedBy>
  <cp:revision>2</cp:revision>
  <cp:lastPrinted>2014-12-03T11:02:00Z</cp:lastPrinted>
  <dcterms:created xsi:type="dcterms:W3CDTF">2015-03-03T11:36:00Z</dcterms:created>
  <dcterms:modified xsi:type="dcterms:W3CDTF">2015-03-03T11:36:00Z</dcterms:modified>
</cp:coreProperties>
</file>