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5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8A0226" w:rsidRPr="00155605" w:rsidTr="008A0226">
        <w:trPr>
          <w:trHeight w:val="517"/>
        </w:trPr>
        <w:tc>
          <w:tcPr>
            <w:tcW w:w="9004" w:type="dxa"/>
            <w:vAlign w:val="center"/>
          </w:tcPr>
          <w:p w:rsidR="008A0226" w:rsidRPr="00D570F2" w:rsidRDefault="008A0226" w:rsidP="00EE6056">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IO/16/CFE/1280</w:t>
            </w:r>
            <w:r w:rsidR="00EE6056">
              <w:rPr>
                <w:b/>
                <w:sz w:val="28"/>
                <w:szCs w:val="28"/>
              </w:rPr>
              <w:t>9</w:t>
            </w:r>
            <w:r>
              <w:rPr>
                <w:b/>
                <w:sz w:val="28"/>
                <w:szCs w:val="28"/>
              </w:rPr>
              <w:t>/JTR</w:t>
            </w:r>
          </w:p>
        </w:tc>
      </w:tr>
    </w:tbl>
    <w:p w:rsidR="008A0226" w:rsidRDefault="008A0226" w:rsidP="008A0226">
      <w:pPr>
        <w:pStyle w:val="Annexetitle"/>
      </w:pPr>
    </w:p>
    <w:p w:rsidR="0091424B" w:rsidRDefault="0091424B" w:rsidP="008A0226">
      <w:pPr>
        <w:pStyle w:val="Annexetitle"/>
      </w:pPr>
      <w:r w:rsidRPr="008A0226">
        <w:t>FINANCIAL PROPOSAL</w:t>
      </w:r>
      <w:r w:rsidR="00E733FF" w:rsidRPr="008A0226">
        <w:t xml:space="preserve"> TEMPLATE</w:t>
      </w:r>
    </w:p>
    <w:p w:rsidR="008A0226" w:rsidRDefault="008A0226" w:rsidP="008A0226">
      <w:pPr>
        <w:spacing w:after="0"/>
        <w:rPr>
          <w:b/>
          <w:u w:val="single"/>
        </w:rPr>
      </w:pPr>
    </w:p>
    <w:p w:rsidR="008A0226" w:rsidRPr="008A0226" w:rsidRDefault="008A0226" w:rsidP="008A0226">
      <w:pPr>
        <w:spacing w:after="0"/>
        <w:rPr>
          <w:b/>
          <w:u w:val="single"/>
        </w:rPr>
      </w:pPr>
      <w:r w:rsidRPr="008A0226">
        <w:rPr>
          <w:b/>
          <w:u w:val="single"/>
        </w:rPr>
        <w:t>Section 1</w:t>
      </w:r>
    </w:p>
    <w:p w:rsidR="008A0226" w:rsidRPr="008A0226" w:rsidRDefault="008A0226" w:rsidP="008A0226"/>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Having examined all the Documents attached to this Request for Quotation,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17E3D" w:rsidRPr="00D17E3D" w:rsidRDefault="00D17E3D" w:rsidP="00D17E3D">
      <w:pPr>
        <w:tabs>
          <w:tab w:val="left" w:pos="1134"/>
          <w:tab w:val="left" w:pos="5760"/>
        </w:tabs>
        <w:spacing w:after="0"/>
        <w:rPr>
          <w:rFonts w:eastAsia="平成明朝"/>
          <w:b/>
          <w:bCs/>
          <w:lang w:eastAsia="en-US"/>
        </w:rPr>
      </w:pPr>
    </w:p>
    <w:p w:rsidR="00D17E3D" w:rsidRDefault="00D17E3D" w:rsidP="00D17E3D">
      <w:pPr>
        <w:tabs>
          <w:tab w:val="left" w:pos="1134"/>
          <w:tab w:val="left" w:pos="5760"/>
        </w:tabs>
        <w:spacing w:after="0"/>
        <w:rPr>
          <w:rFonts w:eastAsia="平成明朝"/>
          <w:b/>
          <w:bCs/>
          <w:szCs w:val="24"/>
          <w:lang w:eastAsia="en-US"/>
        </w:rPr>
      </w:pPr>
      <w:r w:rsidRPr="00D17E3D">
        <w:rPr>
          <w:rFonts w:eastAsia="平成明朝"/>
          <w:b/>
          <w:bCs/>
          <w:lang w:eastAsia="en-US"/>
        </w:rPr>
        <w:t xml:space="preserve">Firm and Fixed Total Contract Price:  </w:t>
      </w:r>
      <w:r w:rsidRPr="00D17E3D">
        <w:rPr>
          <w:rFonts w:eastAsia="平成明朝"/>
          <w:b/>
          <w:bCs/>
          <w:szCs w:val="24"/>
          <w:lang w:eastAsia="en-US"/>
        </w:rPr>
        <w:t xml:space="preserve">€______________ </w:t>
      </w:r>
    </w:p>
    <w:p w:rsidR="002101ED" w:rsidRDefault="00695AA5" w:rsidP="00695AA5">
      <w:pPr>
        <w:tabs>
          <w:tab w:val="left" w:pos="840"/>
        </w:tabs>
        <w:spacing w:before="120" w:after="120"/>
        <w:ind w:left="-147"/>
        <w:rPr>
          <w:szCs w:val="24"/>
        </w:rPr>
      </w:pPr>
      <w:r>
        <w:rPr>
          <w:szCs w:val="24"/>
        </w:rPr>
        <w:tab/>
      </w:r>
    </w:p>
    <w:tbl>
      <w:tblPr>
        <w:tblW w:w="9780" w:type="dxa"/>
        <w:tblInd w:w="108" w:type="dxa"/>
        <w:tblCellMar>
          <w:left w:w="0" w:type="dxa"/>
          <w:right w:w="0" w:type="dxa"/>
        </w:tblCellMar>
        <w:tblLook w:val="04A0" w:firstRow="1" w:lastRow="0" w:firstColumn="1" w:lastColumn="0" w:noHBand="0" w:noVBand="1"/>
      </w:tblPr>
      <w:tblGrid>
        <w:gridCol w:w="709"/>
        <w:gridCol w:w="6521"/>
        <w:gridCol w:w="1275"/>
        <w:gridCol w:w="1275"/>
      </w:tblGrid>
      <w:tr w:rsidR="00EE6056" w:rsidRPr="00EE6056" w:rsidTr="00EE6056">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E6056" w:rsidRPr="00EE6056" w:rsidRDefault="00EE6056" w:rsidP="00EE6056">
            <w:pPr>
              <w:spacing w:before="120" w:after="100" w:line="276" w:lineRule="auto"/>
              <w:jc w:val="center"/>
              <w:rPr>
                <w:rFonts w:eastAsia="Calibri"/>
                <w:b/>
                <w:bCs/>
                <w:szCs w:val="24"/>
                <w:lang w:eastAsia="en-US"/>
              </w:rPr>
            </w:pPr>
            <w:r w:rsidRPr="00EE6056">
              <w:rPr>
                <w:rFonts w:eastAsia="Calibri"/>
                <w:b/>
                <w:bCs/>
                <w:szCs w:val="22"/>
                <w:lang w:eastAsia="en-US"/>
              </w:rPr>
              <w:t>D #</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6056" w:rsidRPr="00EE6056" w:rsidRDefault="00EE6056" w:rsidP="00EE6056">
            <w:pPr>
              <w:spacing w:before="120" w:after="100" w:line="276" w:lineRule="auto"/>
              <w:jc w:val="center"/>
              <w:rPr>
                <w:rFonts w:eastAsia="Calibri"/>
                <w:b/>
                <w:bCs/>
                <w:szCs w:val="24"/>
                <w:lang w:eastAsia="en-US"/>
              </w:rPr>
            </w:pPr>
            <w:r w:rsidRPr="00EE6056">
              <w:rPr>
                <w:rFonts w:eastAsia="Calibri"/>
                <w:b/>
                <w:bCs/>
                <w:szCs w:val="22"/>
                <w:lang w:eastAsia="en-US"/>
              </w:rPr>
              <w:t>Description</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6056" w:rsidRPr="00EE6056" w:rsidRDefault="00EE6056" w:rsidP="00EE6056">
            <w:pPr>
              <w:spacing w:before="120" w:after="100" w:line="276" w:lineRule="auto"/>
              <w:jc w:val="center"/>
              <w:rPr>
                <w:rFonts w:eastAsia="Calibri"/>
                <w:b/>
                <w:bCs/>
                <w:szCs w:val="24"/>
                <w:lang w:eastAsia="en-US"/>
              </w:rPr>
            </w:pPr>
            <w:r>
              <w:rPr>
                <w:rFonts w:eastAsia="Calibri"/>
                <w:b/>
                <w:bCs/>
                <w:szCs w:val="22"/>
                <w:lang w:eastAsia="en-US"/>
              </w:rPr>
              <w:t xml:space="preserve">Est </w:t>
            </w:r>
            <w:r w:rsidRPr="00EE6056">
              <w:rPr>
                <w:rFonts w:eastAsia="Calibri"/>
                <w:b/>
                <w:bCs/>
                <w:szCs w:val="22"/>
                <w:lang w:eastAsia="en-US"/>
              </w:rPr>
              <w:t>Due Dates</w:t>
            </w:r>
          </w:p>
        </w:tc>
        <w:tc>
          <w:tcPr>
            <w:tcW w:w="1275" w:type="dxa"/>
            <w:tcBorders>
              <w:top w:val="single" w:sz="8" w:space="0" w:color="auto"/>
              <w:left w:val="single" w:sz="8" w:space="0" w:color="auto"/>
              <w:bottom w:val="single" w:sz="8" w:space="0" w:color="auto"/>
              <w:right w:val="single" w:sz="8" w:space="0" w:color="auto"/>
            </w:tcBorders>
            <w:vAlign w:val="center"/>
          </w:tcPr>
          <w:p w:rsidR="00EE6056" w:rsidRPr="00EE6056" w:rsidRDefault="00EE6056" w:rsidP="00EE6056">
            <w:pPr>
              <w:spacing w:before="120" w:after="100" w:line="276" w:lineRule="auto"/>
              <w:jc w:val="center"/>
              <w:rPr>
                <w:rFonts w:eastAsia="Calibri"/>
                <w:b/>
                <w:bCs/>
                <w:szCs w:val="22"/>
                <w:lang w:eastAsia="en-US"/>
              </w:rPr>
            </w:pPr>
            <w:r>
              <w:rPr>
                <w:rFonts w:eastAsia="Calibri"/>
                <w:b/>
                <w:bCs/>
                <w:szCs w:val="22"/>
                <w:lang w:eastAsia="en-US"/>
              </w:rPr>
              <w:t>Price (EUR)</w:t>
            </w:r>
          </w:p>
        </w:tc>
      </w:tr>
      <w:tr w:rsidR="00EE6056" w:rsidRPr="00EE6056" w:rsidTr="00EE605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E6056" w:rsidRPr="00EE6056" w:rsidRDefault="00EE6056" w:rsidP="00EE6056">
            <w:pPr>
              <w:spacing w:before="120" w:after="100" w:line="276" w:lineRule="auto"/>
              <w:jc w:val="center"/>
              <w:rPr>
                <w:rFonts w:eastAsia="Calibri"/>
                <w:szCs w:val="24"/>
                <w:lang w:eastAsia="en-US"/>
              </w:rPr>
            </w:pPr>
            <w:r w:rsidRPr="00EE6056">
              <w:rPr>
                <w:rFonts w:eastAsia="Calibri"/>
                <w:szCs w:val="22"/>
                <w:lang w:eastAsia="en-US"/>
              </w:rPr>
              <w:t>D01</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E6056" w:rsidRPr="00EE6056" w:rsidRDefault="00EE6056" w:rsidP="00EE6056">
            <w:pPr>
              <w:spacing w:before="60" w:after="0"/>
              <w:rPr>
                <w:rFonts w:eastAsia="Calibri"/>
                <w:szCs w:val="24"/>
                <w:lang w:eastAsia="en-US"/>
              </w:rPr>
            </w:pPr>
            <w:proofErr w:type="spellStart"/>
            <w:r w:rsidRPr="00EE6056">
              <w:rPr>
                <w:rFonts w:eastAsia="Calibri"/>
                <w:szCs w:val="24"/>
                <w:lang w:eastAsia="en-US"/>
              </w:rPr>
              <w:t>Modelization</w:t>
            </w:r>
            <w:proofErr w:type="spellEnd"/>
            <w:r w:rsidRPr="00EE6056">
              <w:rPr>
                <w:rFonts w:eastAsia="Calibri"/>
                <w:szCs w:val="24"/>
                <w:lang w:eastAsia="en-US"/>
              </w:rPr>
              <w:t>, dynamic behaviour and load characterization, Finite Element analysis and assessment supporting the Equatorial DSM design for EP#17. Document the report in IDM.</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056" w:rsidRPr="00EE6056" w:rsidRDefault="00EE6056" w:rsidP="00EE6056">
            <w:pPr>
              <w:spacing w:before="120" w:after="100" w:line="276" w:lineRule="auto"/>
              <w:jc w:val="center"/>
              <w:rPr>
                <w:rFonts w:eastAsia="Calibri"/>
                <w:szCs w:val="24"/>
                <w:lang w:eastAsia="en-US"/>
              </w:rPr>
            </w:pPr>
            <w:r w:rsidRPr="00EE6056">
              <w:rPr>
                <w:rFonts w:eastAsia="Calibri"/>
                <w:szCs w:val="22"/>
                <w:lang w:eastAsia="en-US"/>
              </w:rPr>
              <w:t>T0 + 1 month</w:t>
            </w:r>
          </w:p>
        </w:tc>
        <w:tc>
          <w:tcPr>
            <w:tcW w:w="1275" w:type="dxa"/>
            <w:tcBorders>
              <w:top w:val="nil"/>
              <w:left w:val="single" w:sz="8" w:space="0" w:color="auto"/>
              <w:bottom w:val="single" w:sz="8" w:space="0" w:color="auto"/>
              <w:right w:val="single" w:sz="8" w:space="0" w:color="auto"/>
            </w:tcBorders>
            <w:vAlign w:val="center"/>
          </w:tcPr>
          <w:p w:rsidR="00EE6056" w:rsidRPr="00EE6056" w:rsidRDefault="00EE6056" w:rsidP="00EE6056">
            <w:pPr>
              <w:spacing w:before="120" w:after="100" w:line="276" w:lineRule="auto"/>
              <w:jc w:val="center"/>
              <w:rPr>
                <w:rFonts w:eastAsia="Calibri"/>
                <w:szCs w:val="22"/>
                <w:lang w:eastAsia="en-US"/>
              </w:rPr>
            </w:pPr>
          </w:p>
        </w:tc>
      </w:tr>
      <w:tr w:rsidR="00EE6056" w:rsidRPr="00EE6056" w:rsidTr="00EE605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E6056" w:rsidRPr="00EE6056" w:rsidRDefault="00EE6056" w:rsidP="00EE6056">
            <w:pPr>
              <w:spacing w:before="120" w:after="100" w:line="276" w:lineRule="auto"/>
              <w:jc w:val="center"/>
              <w:rPr>
                <w:rFonts w:eastAsia="Calibri"/>
                <w:szCs w:val="24"/>
                <w:lang w:eastAsia="en-US"/>
              </w:rPr>
            </w:pPr>
            <w:r w:rsidRPr="00EE6056">
              <w:rPr>
                <w:rFonts w:eastAsia="Calibri"/>
                <w:szCs w:val="22"/>
                <w:lang w:eastAsia="en-US"/>
              </w:rPr>
              <w:t>D02</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E6056" w:rsidRPr="00EE6056" w:rsidRDefault="00EE6056" w:rsidP="00EE6056">
            <w:pPr>
              <w:spacing w:before="120" w:after="100" w:line="276" w:lineRule="auto"/>
              <w:rPr>
                <w:rFonts w:eastAsia="Calibri"/>
                <w:szCs w:val="24"/>
                <w:lang w:eastAsia="en-US"/>
              </w:rPr>
            </w:pPr>
            <w:r w:rsidRPr="00EE6056">
              <w:rPr>
                <w:rFonts w:eastAsia="Calibri"/>
                <w:szCs w:val="24"/>
                <w:lang w:eastAsia="en-US"/>
              </w:rPr>
              <w:t>Perform structural assessment of maintenance operation for the assembly / disassembly of diagnostic Upper PP according to PCR-439. This work shall confirm the feasibility of UPP insertion.</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056" w:rsidRPr="00EE6056" w:rsidRDefault="00EE6056" w:rsidP="00EE6056">
            <w:pPr>
              <w:spacing w:before="120" w:after="100" w:line="276" w:lineRule="auto"/>
              <w:jc w:val="center"/>
              <w:rPr>
                <w:rFonts w:eastAsia="Calibri"/>
                <w:szCs w:val="24"/>
                <w:lang w:eastAsia="en-US"/>
              </w:rPr>
            </w:pPr>
            <w:r w:rsidRPr="00EE6056">
              <w:rPr>
                <w:rFonts w:eastAsia="Calibri"/>
                <w:szCs w:val="22"/>
                <w:lang w:eastAsia="en-US"/>
              </w:rPr>
              <w:t>T0 + 2 months</w:t>
            </w:r>
          </w:p>
        </w:tc>
        <w:tc>
          <w:tcPr>
            <w:tcW w:w="1275" w:type="dxa"/>
            <w:tcBorders>
              <w:top w:val="nil"/>
              <w:left w:val="single" w:sz="8" w:space="0" w:color="auto"/>
              <w:bottom w:val="single" w:sz="8" w:space="0" w:color="auto"/>
              <w:right w:val="single" w:sz="8" w:space="0" w:color="auto"/>
            </w:tcBorders>
            <w:vAlign w:val="center"/>
          </w:tcPr>
          <w:p w:rsidR="00EE6056" w:rsidRPr="00EE6056" w:rsidRDefault="00EE6056" w:rsidP="00EE6056">
            <w:pPr>
              <w:spacing w:before="120" w:after="100" w:line="276" w:lineRule="auto"/>
              <w:jc w:val="center"/>
              <w:rPr>
                <w:rFonts w:eastAsia="Calibri"/>
                <w:szCs w:val="22"/>
                <w:lang w:eastAsia="en-US"/>
              </w:rPr>
            </w:pPr>
          </w:p>
        </w:tc>
      </w:tr>
      <w:tr w:rsidR="00EE6056" w:rsidRPr="00EE6056" w:rsidTr="00EE605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E6056" w:rsidRPr="00EE6056" w:rsidRDefault="00EE6056" w:rsidP="00EE6056">
            <w:pPr>
              <w:spacing w:before="120" w:after="100" w:line="276" w:lineRule="auto"/>
              <w:jc w:val="center"/>
              <w:rPr>
                <w:rFonts w:eastAsia="Calibri"/>
                <w:szCs w:val="24"/>
                <w:lang w:eastAsia="en-US"/>
              </w:rPr>
            </w:pPr>
            <w:r w:rsidRPr="00EE6056">
              <w:rPr>
                <w:rFonts w:eastAsia="Calibri"/>
                <w:szCs w:val="22"/>
                <w:lang w:eastAsia="en-US"/>
              </w:rPr>
              <w:t>D03</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E6056" w:rsidRPr="00EE6056" w:rsidRDefault="00EE6056" w:rsidP="00EE6056">
            <w:pPr>
              <w:spacing w:before="120" w:after="100" w:line="276" w:lineRule="auto"/>
              <w:rPr>
                <w:rFonts w:eastAsia="Calibri"/>
                <w:szCs w:val="24"/>
                <w:lang w:eastAsia="en-US"/>
              </w:rPr>
            </w:pPr>
            <w:r w:rsidRPr="00EE6056">
              <w:rPr>
                <w:rFonts w:eastAsia="Calibri"/>
                <w:szCs w:val="24"/>
                <w:lang w:eastAsia="en-US"/>
              </w:rPr>
              <w:t>Review of System Load Specifications for systems located in EP#11 based on up-to-dated guidelines and load definitions. The feedback shall be given to EP11 Port Integrator and tenant systems therein to enable their progress towards PDR/FDR milestones.</w:t>
            </w:r>
          </w:p>
        </w:tc>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056" w:rsidRPr="00EE6056" w:rsidRDefault="00EE6056" w:rsidP="00EE6056">
            <w:pPr>
              <w:spacing w:before="120" w:after="100" w:line="276" w:lineRule="auto"/>
              <w:jc w:val="center"/>
              <w:rPr>
                <w:rFonts w:eastAsia="Calibri"/>
                <w:szCs w:val="24"/>
                <w:lang w:eastAsia="en-US"/>
              </w:rPr>
            </w:pPr>
            <w:r w:rsidRPr="00EE6056">
              <w:rPr>
                <w:rFonts w:eastAsia="Calibri"/>
                <w:szCs w:val="22"/>
                <w:lang w:eastAsia="en-US"/>
              </w:rPr>
              <w:t>T0 + 3 months</w:t>
            </w:r>
          </w:p>
        </w:tc>
        <w:tc>
          <w:tcPr>
            <w:tcW w:w="1275" w:type="dxa"/>
            <w:tcBorders>
              <w:top w:val="nil"/>
              <w:left w:val="single" w:sz="8" w:space="0" w:color="auto"/>
              <w:bottom w:val="single" w:sz="8" w:space="0" w:color="auto"/>
              <w:right w:val="single" w:sz="8" w:space="0" w:color="auto"/>
            </w:tcBorders>
            <w:vAlign w:val="center"/>
          </w:tcPr>
          <w:p w:rsidR="00EE6056" w:rsidRPr="00EE6056" w:rsidRDefault="00EE6056" w:rsidP="00EE6056">
            <w:pPr>
              <w:spacing w:before="120" w:after="100" w:line="276" w:lineRule="auto"/>
              <w:jc w:val="center"/>
              <w:rPr>
                <w:rFonts w:eastAsia="Calibri"/>
                <w:szCs w:val="22"/>
                <w:lang w:eastAsia="en-US"/>
              </w:rPr>
            </w:pPr>
          </w:p>
        </w:tc>
      </w:tr>
      <w:tr w:rsidR="00EE6056" w:rsidRPr="00EE6056" w:rsidTr="00EE6056">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E6056" w:rsidRPr="00EE6056" w:rsidRDefault="00EE6056" w:rsidP="00EE6056">
            <w:pPr>
              <w:spacing w:before="120" w:after="100" w:line="276" w:lineRule="auto"/>
              <w:jc w:val="center"/>
              <w:rPr>
                <w:rFonts w:eastAsia="Calibri"/>
                <w:szCs w:val="24"/>
                <w:lang w:eastAsia="en-US"/>
              </w:rPr>
            </w:pPr>
            <w:r w:rsidRPr="00EE6056">
              <w:rPr>
                <w:rFonts w:eastAsia="Calibri"/>
                <w:szCs w:val="22"/>
                <w:lang w:eastAsia="en-US"/>
              </w:rPr>
              <w:t>D04</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056" w:rsidRPr="00EE6056" w:rsidRDefault="00EE6056" w:rsidP="00EE6056">
            <w:pPr>
              <w:spacing w:before="120" w:after="100" w:line="276" w:lineRule="auto"/>
              <w:rPr>
                <w:rFonts w:eastAsia="Calibri"/>
                <w:szCs w:val="24"/>
                <w:lang w:eastAsia="en-US"/>
              </w:rPr>
            </w:pPr>
            <w:r w:rsidRPr="00EE6056">
              <w:rPr>
                <w:rFonts w:eastAsia="Calibri"/>
                <w:szCs w:val="24"/>
                <w:lang w:eastAsia="en-US"/>
              </w:rPr>
              <w:t>Review of System Load Specifications for systems located in EP#12 based on up-to-dated guidelines and load definitions. The feedback shall be given to EP12 Port Integrator and tenant systems therein to enable their progress towards PDR/FDR milestones.</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056" w:rsidRPr="00EE6056" w:rsidRDefault="00EE6056" w:rsidP="00EE6056">
            <w:pPr>
              <w:spacing w:before="120" w:after="100" w:line="276" w:lineRule="auto"/>
              <w:jc w:val="center"/>
              <w:rPr>
                <w:rFonts w:eastAsia="Calibri"/>
                <w:szCs w:val="22"/>
                <w:lang w:eastAsia="en-US"/>
              </w:rPr>
            </w:pPr>
            <w:r w:rsidRPr="00EE6056">
              <w:rPr>
                <w:rFonts w:eastAsia="Calibri"/>
                <w:szCs w:val="22"/>
                <w:lang w:eastAsia="en-US"/>
              </w:rPr>
              <w:t>T0 + 5 months</w:t>
            </w:r>
          </w:p>
        </w:tc>
        <w:tc>
          <w:tcPr>
            <w:tcW w:w="1275" w:type="dxa"/>
            <w:tcBorders>
              <w:top w:val="single" w:sz="8" w:space="0" w:color="auto"/>
              <w:left w:val="single" w:sz="8" w:space="0" w:color="auto"/>
              <w:bottom w:val="single" w:sz="8" w:space="0" w:color="auto"/>
              <w:right w:val="single" w:sz="8" w:space="0" w:color="auto"/>
            </w:tcBorders>
            <w:vAlign w:val="center"/>
          </w:tcPr>
          <w:p w:rsidR="00EE6056" w:rsidRPr="00EE6056" w:rsidRDefault="00EE6056" w:rsidP="00EE6056">
            <w:pPr>
              <w:spacing w:before="120" w:after="100" w:line="276" w:lineRule="auto"/>
              <w:jc w:val="center"/>
              <w:rPr>
                <w:rFonts w:eastAsia="Calibri"/>
                <w:szCs w:val="22"/>
                <w:lang w:eastAsia="en-US"/>
              </w:rPr>
            </w:pPr>
          </w:p>
        </w:tc>
      </w:tr>
    </w:tbl>
    <w:p w:rsidR="00EE6056" w:rsidRDefault="00EE6056">
      <w:r>
        <w:br w:type="page"/>
      </w:r>
    </w:p>
    <w:tbl>
      <w:tblPr>
        <w:tblW w:w="9780" w:type="dxa"/>
        <w:tblInd w:w="108" w:type="dxa"/>
        <w:tblCellMar>
          <w:left w:w="0" w:type="dxa"/>
          <w:right w:w="0" w:type="dxa"/>
        </w:tblCellMar>
        <w:tblLook w:val="04A0" w:firstRow="1" w:lastRow="0" w:firstColumn="1" w:lastColumn="0" w:noHBand="0" w:noVBand="1"/>
      </w:tblPr>
      <w:tblGrid>
        <w:gridCol w:w="709"/>
        <w:gridCol w:w="6518"/>
        <w:gridCol w:w="1279"/>
        <w:gridCol w:w="1274"/>
      </w:tblGrid>
      <w:tr w:rsidR="00EE6056" w:rsidRPr="00EE6056" w:rsidTr="00615D90">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E6056" w:rsidRPr="00EE6056" w:rsidRDefault="00EE6056" w:rsidP="00615D90">
            <w:pPr>
              <w:spacing w:before="120" w:after="100" w:line="276" w:lineRule="auto"/>
              <w:jc w:val="center"/>
              <w:rPr>
                <w:rFonts w:eastAsia="Calibri"/>
                <w:szCs w:val="24"/>
                <w:lang w:eastAsia="en-US"/>
              </w:rPr>
            </w:pPr>
            <w:r w:rsidRPr="00EE6056">
              <w:rPr>
                <w:rFonts w:eastAsia="Calibri"/>
                <w:szCs w:val="22"/>
                <w:lang w:eastAsia="en-US"/>
              </w:rPr>
              <w:lastRenderedPageBreak/>
              <w:t>D05</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056" w:rsidRPr="00EE6056" w:rsidRDefault="00EE6056" w:rsidP="00615D90">
            <w:pPr>
              <w:spacing w:before="120" w:after="100" w:line="276" w:lineRule="auto"/>
              <w:rPr>
                <w:rFonts w:eastAsia="Calibri"/>
                <w:szCs w:val="24"/>
                <w:lang w:eastAsia="en-US"/>
              </w:rPr>
            </w:pPr>
            <w:r w:rsidRPr="00EE6056">
              <w:rPr>
                <w:rFonts w:eastAsia="Calibri"/>
                <w:szCs w:val="24"/>
                <w:lang w:eastAsia="en-US"/>
              </w:rPr>
              <w:t>Assess and refine/ enable results data from F4E 3D VV analysis to be used for the specification of interface loads in diagnostic components (in-vessel). The aim shall be at simplification of future assessments for each individual diagnostic/ service attached to the vacuum vessel. Prepare a guideline for the specification of EM loads in diagnostic components (including data to be interpolated for the different EM transients).</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E6056" w:rsidRPr="00EE6056" w:rsidRDefault="00EE6056" w:rsidP="00615D90">
            <w:pPr>
              <w:spacing w:before="120" w:after="100" w:line="276" w:lineRule="auto"/>
              <w:jc w:val="center"/>
              <w:rPr>
                <w:rFonts w:eastAsia="Calibri"/>
                <w:szCs w:val="22"/>
                <w:lang w:eastAsia="en-US"/>
              </w:rPr>
            </w:pPr>
            <w:r w:rsidRPr="00EE6056">
              <w:rPr>
                <w:rFonts w:eastAsia="Calibri"/>
                <w:szCs w:val="22"/>
                <w:lang w:eastAsia="en-US"/>
              </w:rPr>
              <w:t>T0 + 7 months</w:t>
            </w:r>
          </w:p>
        </w:tc>
        <w:tc>
          <w:tcPr>
            <w:tcW w:w="1275" w:type="dxa"/>
            <w:tcBorders>
              <w:top w:val="single" w:sz="8" w:space="0" w:color="auto"/>
              <w:left w:val="single" w:sz="8" w:space="0" w:color="auto"/>
              <w:bottom w:val="single" w:sz="8" w:space="0" w:color="auto"/>
              <w:right w:val="single" w:sz="8" w:space="0" w:color="auto"/>
            </w:tcBorders>
            <w:vAlign w:val="center"/>
          </w:tcPr>
          <w:p w:rsidR="00EE6056" w:rsidRPr="00EE6056" w:rsidRDefault="00EE6056" w:rsidP="00615D90">
            <w:pPr>
              <w:spacing w:before="120" w:after="100" w:line="276" w:lineRule="auto"/>
              <w:jc w:val="center"/>
              <w:rPr>
                <w:rFonts w:eastAsia="Calibri"/>
                <w:szCs w:val="22"/>
                <w:lang w:eastAsia="en-US"/>
              </w:rPr>
            </w:pPr>
          </w:p>
        </w:tc>
      </w:tr>
      <w:tr w:rsidR="00EE6056" w:rsidRPr="00EE6056" w:rsidTr="00615D90">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E6056" w:rsidRPr="00EE6056" w:rsidRDefault="00EE6056" w:rsidP="00615D90">
            <w:pPr>
              <w:spacing w:before="120" w:after="100" w:line="276" w:lineRule="auto"/>
              <w:jc w:val="center"/>
              <w:rPr>
                <w:rFonts w:eastAsia="Calibri"/>
                <w:szCs w:val="22"/>
                <w:lang w:eastAsia="en-US"/>
              </w:rPr>
            </w:pPr>
            <w:r w:rsidRPr="00EE6056">
              <w:rPr>
                <w:rFonts w:eastAsia="Calibri"/>
                <w:szCs w:val="22"/>
                <w:lang w:eastAsia="en-US"/>
              </w:rPr>
              <w:t>D06</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056" w:rsidRPr="00EE6056" w:rsidRDefault="00EE6056" w:rsidP="00615D90">
            <w:pPr>
              <w:spacing w:before="120" w:after="100" w:line="276" w:lineRule="auto"/>
              <w:rPr>
                <w:rFonts w:eastAsia="Calibri"/>
                <w:szCs w:val="24"/>
                <w:lang w:eastAsia="en-US"/>
              </w:rPr>
            </w:pPr>
            <w:r w:rsidRPr="00EE6056">
              <w:rPr>
                <w:rFonts w:eastAsia="Calibri"/>
                <w:szCs w:val="24"/>
                <w:lang w:eastAsia="en-US"/>
              </w:rPr>
              <w:t>Electromagnetic and associated mechanical analysis of asymmetric/ bar rotating VDEs. Upload analysis reports in the IDM.</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E6056" w:rsidRPr="00EE6056" w:rsidRDefault="00EE6056" w:rsidP="00615D90">
            <w:pPr>
              <w:spacing w:before="120" w:after="100" w:line="276" w:lineRule="auto"/>
              <w:jc w:val="center"/>
              <w:rPr>
                <w:rFonts w:eastAsia="Calibri"/>
                <w:szCs w:val="22"/>
                <w:lang w:eastAsia="en-US"/>
              </w:rPr>
            </w:pPr>
            <w:r w:rsidRPr="00EE6056">
              <w:rPr>
                <w:rFonts w:eastAsia="Calibri"/>
                <w:szCs w:val="22"/>
                <w:lang w:eastAsia="en-US"/>
              </w:rPr>
              <w:t>T0 + 9 moths</w:t>
            </w:r>
          </w:p>
        </w:tc>
        <w:tc>
          <w:tcPr>
            <w:tcW w:w="1275" w:type="dxa"/>
            <w:tcBorders>
              <w:top w:val="single" w:sz="8" w:space="0" w:color="auto"/>
              <w:left w:val="single" w:sz="8" w:space="0" w:color="auto"/>
              <w:bottom w:val="single" w:sz="8" w:space="0" w:color="auto"/>
              <w:right w:val="single" w:sz="8" w:space="0" w:color="auto"/>
            </w:tcBorders>
            <w:vAlign w:val="center"/>
          </w:tcPr>
          <w:p w:rsidR="00EE6056" w:rsidRPr="00EE6056" w:rsidRDefault="00EE6056" w:rsidP="00615D90">
            <w:pPr>
              <w:spacing w:before="120" w:after="100" w:line="276" w:lineRule="auto"/>
              <w:jc w:val="center"/>
              <w:rPr>
                <w:rFonts w:eastAsia="Calibri"/>
                <w:szCs w:val="22"/>
                <w:lang w:eastAsia="en-US"/>
              </w:rPr>
            </w:pPr>
          </w:p>
        </w:tc>
      </w:tr>
      <w:tr w:rsidR="00EE6056" w:rsidRPr="00EE6056" w:rsidTr="00615D90">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E6056" w:rsidRPr="00EE6056" w:rsidRDefault="00EE6056" w:rsidP="00615D90">
            <w:pPr>
              <w:spacing w:before="120" w:after="100" w:line="276" w:lineRule="auto"/>
              <w:jc w:val="center"/>
              <w:rPr>
                <w:rFonts w:eastAsia="Calibri"/>
                <w:szCs w:val="24"/>
                <w:lang w:eastAsia="en-US"/>
              </w:rPr>
            </w:pPr>
            <w:r w:rsidRPr="00EE6056">
              <w:rPr>
                <w:rFonts w:eastAsia="Calibri"/>
                <w:szCs w:val="22"/>
                <w:lang w:eastAsia="en-US"/>
              </w:rPr>
              <w:t>D07</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056" w:rsidRPr="00EE6056" w:rsidRDefault="00EE6056" w:rsidP="00615D90">
            <w:pPr>
              <w:spacing w:before="120" w:after="100" w:line="276" w:lineRule="auto"/>
              <w:rPr>
                <w:rFonts w:eastAsia="Calibri"/>
                <w:szCs w:val="24"/>
                <w:lang w:eastAsia="en-US"/>
              </w:rPr>
            </w:pPr>
            <w:r w:rsidRPr="00EE6056">
              <w:rPr>
                <w:rFonts w:eastAsia="Calibri"/>
                <w:szCs w:val="24"/>
                <w:lang w:eastAsia="en-US"/>
              </w:rPr>
              <w:t>Assess the System Load Specifications for systems located in EP#17 based on up-to-dated guidelines and load definitions. The feedback shall be given to tenant systems therein to enable their progress towards PDR/FDR milestones.</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E6056" w:rsidRPr="00EE6056" w:rsidRDefault="00EE6056" w:rsidP="00615D90">
            <w:pPr>
              <w:spacing w:before="120" w:after="100" w:line="276" w:lineRule="auto"/>
              <w:jc w:val="center"/>
              <w:rPr>
                <w:rFonts w:eastAsia="Calibri"/>
                <w:szCs w:val="24"/>
                <w:lang w:eastAsia="en-US"/>
              </w:rPr>
            </w:pPr>
            <w:r w:rsidRPr="00EE6056">
              <w:rPr>
                <w:rFonts w:eastAsia="Calibri"/>
                <w:szCs w:val="22"/>
                <w:lang w:eastAsia="en-US"/>
              </w:rPr>
              <w:t>T0 + 10 months</w:t>
            </w:r>
          </w:p>
        </w:tc>
        <w:tc>
          <w:tcPr>
            <w:tcW w:w="1275" w:type="dxa"/>
            <w:tcBorders>
              <w:top w:val="single" w:sz="8" w:space="0" w:color="auto"/>
              <w:left w:val="single" w:sz="8" w:space="0" w:color="auto"/>
              <w:bottom w:val="single" w:sz="8" w:space="0" w:color="auto"/>
              <w:right w:val="single" w:sz="8" w:space="0" w:color="auto"/>
            </w:tcBorders>
            <w:vAlign w:val="center"/>
          </w:tcPr>
          <w:p w:rsidR="00EE6056" w:rsidRPr="00EE6056" w:rsidRDefault="00EE6056" w:rsidP="00615D90">
            <w:pPr>
              <w:spacing w:before="120" w:after="100" w:line="276" w:lineRule="auto"/>
              <w:jc w:val="center"/>
              <w:rPr>
                <w:rFonts w:eastAsia="Calibri"/>
                <w:szCs w:val="22"/>
                <w:lang w:eastAsia="en-US"/>
              </w:rPr>
            </w:pPr>
          </w:p>
        </w:tc>
      </w:tr>
      <w:tr w:rsidR="00EE6056" w:rsidRPr="00EE6056" w:rsidTr="00615D90">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E6056" w:rsidRPr="00EE6056" w:rsidRDefault="00EE6056" w:rsidP="00615D90">
            <w:pPr>
              <w:spacing w:before="120" w:after="100" w:line="276" w:lineRule="auto"/>
              <w:jc w:val="center"/>
              <w:rPr>
                <w:rFonts w:eastAsia="Calibri"/>
                <w:szCs w:val="24"/>
                <w:lang w:eastAsia="en-US"/>
              </w:rPr>
            </w:pPr>
            <w:r w:rsidRPr="00EE6056">
              <w:rPr>
                <w:rFonts w:eastAsia="Calibri"/>
                <w:szCs w:val="22"/>
                <w:lang w:eastAsia="en-US"/>
              </w:rPr>
              <w:t>D08</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056" w:rsidRPr="00EE6056" w:rsidRDefault="00EE6056" w:rsidP="00615D90">
            <w:pPr>
              <w:spacing w:before="120" w:after="100" w:line="276" w:lineRule="auto"/>
              <w:rPr>
                <w:rFonts w:eastAsia="Calibri"/>
                <w:szCs w:val="24"/>
                <w:lang w:eastAsia="en-US"/>
              </w:rPr>
            </w:pPr>
            <w:r w:rsidRPr="00EE6056">
              <w:rPr>
                <w:rFonts w:eastAsia="Calibri"/>
                <w:szCs w:val="24"/>
                <w:lang w:eastAsia="en-US"/>
              </w:rPr>
              <w:t>Production of engineering justification by analysis (mechanical, thermal, electromagnetic) for the PDR of EP#17. Review the technical reports. Management of the load specification and structural integrity analysis of EP#17 including fire loads in the Port Cell and loads on the Hard Core Components.</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E6056" w:rsidRPr="00EE6056" w:rsidRDefault="00EE6056" w:rsidP="00615D90">
            <w:pPr>
              <w:spacing w:before="120" w:after="100" w:line="276" w:lineRule="auto"/>
              <w:jc w:val="center"/>
              <w:rPr>
                <w:rFonts w:eastAsia="Calibri"/>
                <w:szCs w:val="22"/>
                <w:lang w:eastAsia="en-US"/>
              </w:rPr>
            </w:pPr>
            <w:r w:rsidRPr="00EE6056">
              <w:rPr>
                <w:rFonts w:eastAsia="Calibri"/>
                <w:szCs w:val="22"/>
                <w:lang w:eastAsia="en-US"/>
              </w:rPr>
              <w:t>T0 + 12 months</w:t>
            </w:r>
          </w:p>
        </w:tc>
        <w:tc>
          <w:tcPr>
            <w:tcW w:w="1275" w:type="dxa"/>
            <w:tcBorders>
              <w:top w:val="single" w:sz="8" w:space="0" w:color="auto"/>
              <w:left w:val="single" w:sz="8" w:space="0" w:color="auto"/>
              <w:bottom w:val="single" w:sz="8" w:space="0" w:color="auto"/>
              <w:right w:val="single" w:sz="8" w:space="0" w:color="auto"/>
            </w:tcBorders>
            <w:vAlign w:val="center"/>
          </w:tcPr>
          <w:p w:rsidR="00EE6056" w:rsidRPr="00EE6056" w:rsidRDefault="00EE6056" w:rsidP="00615D90">
            <w:pPr>
              <w:spacing w:before="120" w:after="100" w:line="276" w:lineRule="auto"/>
              <w:jc w:val="center"/>
              <w:rPr>
                <w:rFonts w:eastAsia="Calibri"/>
                <w:szCs w:val="22"/>
                <w:lang w:eastAsia="en-US"/>
              </w:rPr>
            </w:pPr>
          </w:p>
        </w:tc>
      </w:tr>
      <w:tr w:rsidR="00615D90" w:rsidTr="00615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709" w:type="dxa"/>
          <w:trHeight w:val="810"/>
        </w:trPr>
        <w:tc>
          <w:tcPr>
            <w:tcW w:w="7800" w:type="dxa"/>
            <w:gridSpan w:val="2"/>
            <w:vAlign w:val="center"/>
          </w:tcPr>
          <w:p w:rsidR="00615D90" w:rsidRPr="00615D90" w:rsidRDefault="00615D90" w:rsidP="00615D90">
            <w:pPr>
              <w:spacing w:after="0"/>
              <w:jc w:val="center"/>
              <w:rPr>
                <w:b/>
              </w:rPr>
            </w:pPr>
            <w:r w:rsidRPr="00615D90">
              <w:rPr>
                <w:b/>
              </w:rPr>
              <w:t>TOTAL FIRM &amp; FIXED PRICE (EUR)</w:t>
            </w:r>
          </w:p>
        </w:tc>
        <w:tc>
          <w:tcPr>
            <w:tcW w:w="1271" w:type="dxa"/>
            <w:vAlign w:val="center"/>
          </w:tcPr>
          <w:p w:rsidR="00615D90" w:rsidRDefault="00615D90" w:rsidP="00615D90">
            <w:pPr>
              <w:jc w:val="center"/>
            </w:pPr>
          </w:p>
        </w:tc>
      </w:tr>
    </w:tbl>
    <w:p w:rsidR="00695AA5" w:rsidRDefault="00695AA5" w:rsidP="002101ED">
      <w:pPr>
        <w:tabs>
          <w:tab w:val="left" w:pos="840"/>
        </w:tabs>
        <w:spacing w:before="120" w:after="120"/>
        <w:ind w:left="-147"/>
        <w:rPr>
          <w:szCs w:val="24"/>
        </w:rPr>
      </w:pPr>
    </w:p>
    <w:p w:rsidR="00EB462B" w:rsidRPr="00EB462B" w:rsidRDefault="00F06306" w:rsidP="009C158F">
      <w:pPr>
        <w:spacing w:before="120" w:after="120"/>
        <w:rPr>
          <w:bCs/>
          <w:szCs w:val="24"/>
        </w:rPr>
      </w:pPr>
      <w:r w:rsidRPr="00E833AC">
        <w:rPr>
          <w:szCs w:val="24"/>
        </w:rPr>
        <w:t xml:space="preserve">In addition to completing this financial template please provide </w:t>
      </w:r>
      <w:r w:rsidR="00EB462B" w:rsidRPr="00EB462B">
        <w:rPr>
          <w:szCs w:val="24"/>
        </w:rPr>
        <w:t xml:space="preserve">a </w:t>
      </w:r>
      <w:r w:rsidR="00EB462B" w:rsidRPr="00EB462B">
        <w:rPr>
          <w:bCs/>
          <w:szCs w:val="24"/>
        </w:rPr>
        <w:t>technical offer / management plan containing the relevant details of how you propose to carry out this work</w:t>
      </w:r>
      <w:r w:rsidR="00EB462B">
        <w:rPr>
          <w:bCs/>
          <w:szCs w:val="24"/>
        </w:rPr>
        <w:t xml:space="preserve"> in</w:t>
      </w:r>
      <w:r w:rsidRPr="00E833AC">
        <w:rPr>
          <w:szCs w:val="24"/>
        </w:rPr>
        <w:t xml:space="preserve"> accordance with the technical specification </w:t>
      </w:r>
      <w:r w:rsidR="00462C21" w:rsidRPr="00462C21">
        <w:rPr>
          <w:szCs w:val="24"/>
        </w:rPr>
        <w:t>ITER_D_SVL4ST v2.0</w:t>
      </w:r>
    </w:p>
    <w:p w:rsidR="009C158F" w:rsidRDefault="009C158F" w:rsidP="009C158F">
      <w:pPr>
        <w:tabs>
          <w:tab w:val="left" w:pos="1134"/>
          <w:tab w:val="left" w:pos="5760"/>
        </w:tabs>
        <w:spacing w:after="0"/>
        <w:rPr>
          <w:bCs/>
          <w:szCs w:val="24"/>
        </w:rPr>
      </w:pPr>
    </w:p>
    <w:p w:rsidR="00EB462B" w:rsidRPr="009C158F" w:rsidRDefault="009C158F" w:rsidP="009C158F">
      <w:pPr>
        <w:tabs>
          <w:tab w:val="left" w:pos="1134"/>
          <w:tab w:val="left" w:pos="5760"/>
        </w:tabs>
        <w:spacing w:after="0"/>
        <w:rPr>
          <w:bCs/>
          <w:szCs w:val="24"/>
        </w:rPr>
      </w:pPr>
      <w:r>
        <w:rPr>
          <w:bCs/>
          <w:szCs w:val="24"/>
        </w:rPr>
        <w:t xml:space="preserve">For payments </w:t>
      </w:r>
      <w:r w:rsidRPr="009C158F">
        <w:rPr>
          <w:bCs/>
          <w:szCs w:val="24"/>
        </w:rPr>
        <w:t>IO suggests that</w:t>
      </w:r>
      <w:r w:rsidRPr="009C158F">
        <w:rPr>
          <w:b/>
          <w:bCs/>
          <w:szCs w:val="24"/>
        </w:rPr>
        <w:t xml:space="preserve"> </w:t>
      </w:r>
      <w:r w:rsidRPr="009C158F">
        <w:rPr>
          <w:bCs/>
          <w:szCs w:val="24"/>
        </w:rPr>
        <w:t>i</w:t>
      </w:r>
      <w:r w:rsidR="00EB462B" w:rsidRPr="009C158F">
        <w:rPr>
          <w:bCs/>
          <w:szCs w:val="24"/>
        </w:rPr>
        <w:t xml:space="preserve">nvoices may be submitted upon the satisfactory completion of the deliverables as stated in the table above. Payments will be made following the acceptance and approval by the IO responsible officer of the corresponding deliverable in accordance with the technical specification </w:t>
      </w:r>
      <w:r w:rsidR="00462C21" w:rsidRPr="00462C21">
        <w:rPr>
          <w:bCs/>
          <w:szCs w:val="24"/>
        </w:rPr>
        <w:t>ITER_D_SVL4ST v2.0</w:t>
      </w:r>
      <w:r w:rsidR="00462C21">
        <w:rPr>
          <w:bCs/>
          <w:szCs w:val="24"/>
        </w:rPr>
        <w:t xml:space="preserve"> </w:t>
      </w:r>
      <w:r w:rsidR="00EB462B" w:rsidRPr="009C158F">
        <w:rPr>
          <w:bCs/>
          <w:szCs w:val="24"/>
        </w:rPr>
        <w:t xml:space="preserve">and upon receipt of a correctly rendered invoice. </w:t>
      </w:r>
    </w:p>
    <w:p w:rsidR="005F53AC" w:rsidRDefault="005F53AC" w:rsidP="005F53AC">
      <w:pPr>
        <w:tabs>
          <w:tab w:val="left" w:pos="1134"/>
          <w:tab w:val="left" w:pos="5760"/>
        </w:tabs>
        <w:spacing w:after="0"/>
        <w:rPr>
          <w:bCs/>
          <w:szCs w:val="24"/>
        </w:rPr>
      </w:pPr>
    </w:p>
    <w:p w:rsidR="00EB462B" w:rsidRPr="009C158F" w:rsidRDefault="009C158F" w:rsidP="009C158F">
      <w:pPr>
        <w:tabs>
          <w:tab w:val="left" w:pos="1134"/>
          <w:tab w:val="left" w:pos="5760"/>
        </w:tabs>
        <w:rPr>
          <w:bCs/>
          <w:szCs w:val="24"/>
        </w:rPr>
      </w:pPr>
      <w:r w:rsidRPr="009C158F">
        <w:rPr>
          <w:bCs/>
          <w:szCs w:val="24"/>
        </w:rPr>
        <w:t>An a</w:t>
      </w:r>
      <w:r w:rsidR="00EB462B" w:rsidRPr="009C158F">
        <w:rPr>
          <w:bCs/>
          <w:szCs w:val="24"/>
        </w:rPr>
        <w:t xml:space="preserve">lternative </w:t>
      </w:r>
      <w:r>
        <w:rPr>
          <w:bCs/>
          <w:szCs w:val="24"/>
        </w:rPr>
        <w:t>payment schedule</w:t>
      </w:r>
      <w:r w:rsidR="00EB462B" w:rsidRPr="009C158F">
        <w:rPr>
          <w:bCs/>
          <w:szCs w:val="24"/>
        </w:rPr>
        <w:t xml:space="preserve"> may be made by the bidder. </w:t>
      </w:r>
      <w:r w:rsidR="009D1CD9" w:rsidRPr="009C158F">
        <w:rPr>
          <w:bCs/>
          <w:szCs w:val="24"/>
        </w:rPr>
        <w:t xml:space="preserve"> </w:t>
      </w:r>
    </w:p>
    <w:p w:rsidR="00F06306" w:rsidRDefault="00F06306" w:rsidP="00F06306">
      <w:pPr>
        <w:spacing w:before="120" w:after="120"/>
        <w:ind w:left="-147"/>
        <w:rPr>
          <w:szCs w:val="24"/>
        </w:rPr>
      </w:pPr>
    </w:p>
    <w:p w:rsidR="00F06306" w:rsidRPr="00B125F4" w:rsidRDefault="00D17E3D" w:rsidP="00F06306">
      <w:pPr>
        <w:spacing w:before="120" w:after="120"/>
        <w:ind w:left="-147"/>
        <w:rPr>
          <w:szCs w:val="24"/>
        </w:rPr>
      </w:pPr>
      <w:r>
        <w:rPr>
          <w:szCs w:val="24"/>
        </w:rPr>
        <w:t xml:space="preserve">Company Stamp / </w:t>
      </w:r>
      <w:r w:rsidR="00F06306" w:rsidRPr="00B125F4">
        <w:rPr>
          <w:szCs w:val="24"/>
        </w:rPr>
        <w:t>Signature</w:t>
      </w: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1170BF" w:rsidRDefault="001170BF" w:rsidP="00F06306">
      <w:pPr>
        <w:spacing w:before="120" w:after="120"/>
        <w:ind w:left="-147"/>
        <w:rPr>
          <w:szCs w:val="24"/>
        </w:rPr>
      </w:pPr>
    </w:p>
    <w:p w:rsidR="00F06306" w:rsidRPr="00B125F4" w:rsidRDefault="00F06306" w:rsidP="00F06306">
      <w:pPr>
        <w:spacing w:before="120" w:after="120"/>
        <w:ind w:left="-147"/>
        <w:rPr>
          <w:szCs w:val="24"/>
        </w:rPr>
      </w:pPr>
      <w:r w:rsidRPr="00B125F4">
        <w:rPr>
          <w:szCs w:val="24"/>
        </w:rPr>
        <w:t>Date:</w:t>
      </w:r>
    </w:p>
    <w:p w:rsidR="00F06306" w:rsidRDefault="00F06306" w:rsidP="00AA1544">
      <w:pPr>
        <w:spacing w:after="0"/>
        <w:rPr>
          <w:szCs w:val="24"/>
        </w:rPr>
      </w:pPr>
    </w:p>
    <w:tbl>
      <w:tblPr>
        <w:tblpPr w:leftFromText="180" w:rightFromText="180" w:vertAnchor="page" w:horzAnchor="margin" w:tblpXSpec="center" w:tblpY="14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D17202" w:rsidRPr="00155605" w:rsidTr="00D17202">
        <w:trPr>
          <w:trHeight w:val="517"/>
        </w:trPr>
        <w:tc>
          <w:tcPr>
            <w:tcW w:w="9004" w:type="dxa"/>
            <w:vAlign w:val="center"/>
          </w:tcPr>
          <w:p w:rsidR="00D17202" w:rsidRPr="00D570F2" w:rsidRDefault="00D17202" w:rsidP="00D17202">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IO/16/CFE/12809/JTR</w:t>
            </w:r>
          </w:p>
        </w:tc>
      </w:tr>
    </w:tbl>
    <w:p w:rsidR="008A0226" w:rsidRPr="008A0226" w:rsidRDefault="008A0226" w:rsidP="008A0226">
      <w:pPr>
        <w:spacing w:before="120" w:after="120"/>
        <w:ind w:left="-147"/>
        <w:jc w:val="left"/>
        <w:rPr>
          <w:b/>
          <w:szCs w:val="24"/>
          <w:u w:val="single"/>
        </w:rPr>
      </w:pPr>
      <w:r w:rsidRPr="008A0226">
        <w:rPr>
          <w:b/>
          <w:szCs w:val="24"/>
          <w:u w:val="single"/>
        </w:rPr>
        <w:t>Section 2</w:t>
      </w:r>
    </w:p>
    <w:p w:rsidR="00F06306" w:rsidRPr="00647A6A" w:rsidRDefault="00F06306" w:rsidP="00F06306">
      <w:pPr>
        <w:spacing w:before="120" w:after="120"/>
        <w:ind w:left="-147"/>
        <w:jc w:val="center"/>
        <w:rPr>
          <w:b/>
          <w:szCs w:val="24"/>
        </w:rPr>
      </w:pPr>
      <w:r>
        <w:rPr>
          <w:b/>
          <w:szCs w:val="24"/>
        </w:rPr>
        <w:t xml:space="preserve">COST BREAKDOWN </w:t>
      </w:r>
    </w:p>
    <w:p w:rsidR="00286223" w:rsidRPr="00286223" w:rsidRDefault="00F06306" w:rsidP="00286223">
      <w:pPr>
        <w:spacing w:before="120" w:after="120"/>
        <w:ind w:left="-147"/>
        <w:rPr>
          <w:szCs w:val="24"/>
        </w:rPr>
      </w:pPr>
      <w:r>
        <w:rPr>
          <w:szCs w:val="24"/>
        </w:rPr>
        <w:t xml:space="preserve">In addition to providing your total </w:t>
      </w:r>
      <w:r w:rsidR="00654907">
        <w:rPr>
          <w:szCs w:val="24"/>
        </w:rPr>
        <w:t>fixed</w:t>
      </w:r>
      <w:r>
        <w:rPr>
          <w:szCs w:val="24"/>
        </w:rPr>
        <w:t xml:space="preserve"> price for the </w:t>
      </w:r>
      <w:r w:rsidR="00654907">
        <w:rPr>
          <w:szCs w:val="24"/>
        </w:rPr>
        <w:t>deliverables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r w:rsidR="00286223" w:rsidRPr="00286223">
        <w:rPr>
          <w:szCs w:val="24"/>
        </w:rPr>
        <w:t xml:space="preserve">The table below is an example </w:t>
      </w:r>
      <w:proofErr w:type="gramStart"/>
      <w:r w:rsidR="00A943C6">
        <w:rPr>
          <w:szCs w:val="24"/>
        </w:rPr>
        <w:t>however</w:t>
      </w:r>
      <w:r w:rsidR="007D423D">
        <w:rPr>
          <w:szCs w:val="24"/>
        </w:rPr>
        <w:t>,</w:t>
      </w:r>
      <w:proofErr w:type="gramEnd"/>
      <w:r w:rsidR="00286223" w:rsidRPr="00286223">
        <w:rPr>
          <w:szCs w:val="24"/>
        </w:rPr>
        <w:t xml:space="preserve"> you may provide your own version or expand on the table below.  </w:t>
      </w:r>
    </w:p>
    <w:p w:rsidR="00F06306" w:rsidRPr="00E853F6" w:rsidRDefault="00F06306" w:rsidP="008A0226">
      <w:pPr>
        <w:spacing w:after="0"/>
        <w:ind w:left="-147"/>
        <w:jc w:val="center"/>
        <w:rPr>
          <w:b/>
          <w:i/>
          <w:szCs w:val="24"/>
        </w:rPr>
      </w:pPr>
      <w:r w:rsidRPr="00E853F6">
        <w:rPr>
          <w:b/>
          <w:i/>
          <w:szCs w:val="24"/>
        </w:rPr>
        <w:t>Cost Breakdown Table</w:t>
      </w:r>
    </w:p>
    <w:tbl>
      <w:tblPr>
        <w:tblStyle w:val="TableGrid1"/>
        <w:tblpPr w:leftFromText="180" w:rightFromText="180" w:vertAnchor="text" w:horzAnchor="margin" w:tblpXSpec="center" w:tblpY="110"/>
        <w:tblW w:w="9180" w:type="dxa"/>
        <w:tblLayout w:type="fixed"/>
        <w:tblLook w:val="04A0" w:firstRow="1" w:lastRow="0" w:firstColumn="1" w:lastColumn="0" w:noHBand="0" w:noVBand="1"/>
      </w:tblPr>
      <w:tblGrid>
        <w:gridCol w:w="675"/>
        <w:gridCol w:w="7088"/>
        <w:gridCol w:w="1417"/>
      </w:tblGrid>
      <w:tr w:rsidR="00CE4150" w:rsidRPr="002101ED" w:rsidTr="00CE4150">
        <w:trPr>
          <w:trHeight w:val="703"/>
        </w:trPr>
        <w:tc>
          <w:tcPr>
            <w:tcW w:w="675" w:type="dxa"/>
            <w:vAlign w:val="center"/>
          </w:tcPr>
          <w:p w:rsidR="00CE4150" w:rsidRPr="002101ED" w:rsidRDefault="00CE4150" w:rsidP="004F5EE8">
            <w:pPr>
              <w:spacing w:before="120" w:after="120"/>
              <w:jc w:val="center"/>
              <w:rPr>
                <w:rFonts w:cs="Times New Roman"/>
                <w:b/>
                <w:szCs w:val="24"/>
                <w:lang w:val="en-US" w:eastAsia="en-GB"/>
              </w:rPr>
            </w:pPr>
            <w:r w:rsidRPr="002101ED">
              <w:rPr>
                <w:rFonts w:cs="Times New Roman"/>
                <w:b/>
                <w:szCs w:val="24"/>
                <w:lang w:val="en-US" w:eastAsia="en-GB"/>
              </w:rPr>
              <w:t>D #</w:t>
            </w:r>
          </w:p>
        </w:tc>
        <w:tc>
          <w:tcPr>
            <w:tcW w:w="7088" w:type="dxa"/>
            <w:vAlign w:val="center"/>
          </w:tcPr>
          <w:p w:rsidR="00CE4150" w:rsidRPr="002101ED" w:rsidRDefault="00CE4150" w:rsidP="00286223">
            <w:pPr>
              <w:spacing w:before="120" w:after="120"/>
              <w:jc w:val="center"/>
              <w:rPr>
                <w:rFonts w:cs="Times New Roman"/>
                <w:b/>
                <w:szCs w:val="24"/>
                <w:lang w:val="en-US" w:eastAsia="en-GB"/>
              </w:rPr>
            </w:pPr>
            <w:r w:rsidRPr="002101ED">
              <w:rPr>
                <w:rFonts w:cs="Times New Roman"/>
                <w:b/>
                <w:szCs w:val="24"/>
                <w:lang w:val="en-US" w:eastAsia="en-GB"/>
              </w:rPr>
              <w:t xml:space="preserve">Description, and </w:t>
            </w:r>
            <w:r w:rsidR="00286223">
              <w:rPr>
                <w:rFonts w:cs="Times New Roman"/>
                <w:b/>
                <w:szCs w:val="24"/>
                <w:lang w:val="en-US" w:eastAsia="en-GB"/>
              </w:rPr>
              <w:t>N</w:t>
            </w:r>
            <w:r w:rsidRPr="002101ED">
              <w:rPr>
                <w:rFonts w:cs="Times New Roman"/>
                <w:b/>
                <w:szCs w:val="24"/>
                <w:lang w:val="en-US" w:eastAsia="en-GB"/>
              </w:rPr>
              <w:t>umber of Resources</w:t>
            </w:r>
            <w:r w:rsidR="00286223">
              <w:rPr>
                <w:rFonts w:cs="Times New Roman"/>
                <w:b/>
                <w:szCs w:val="24"/>
                <w:lang w:val="en-US" w:eastAsia="en-GB"/>
              </w:rPr>
              <w:t xml:space="preserve">/ Unit of Time </w:t>
            </w:r>
          </w:p>
        </w:tc>
        <w:tc>
          <w:tcPr>
            <w:tcW w:w="1417" w:type="dxa"/>
            <w:vAlign w:val="center"/>
          </w:tcPr>
          <w:p w:rsidR="00CE4150" w:rsidRPr="002101ED" w:rsidRDefault="00CE4150" w:rsidP="00CE4150">
            <w:pPr>
              <w:spacing w:before="120" w:after="120"/>
              <w:rPr>
                <w:rFonts w:cs="Times New Roman"/>
                <w:b/>
                <w:bCs/>
                <w:szCs w:val="24"/>
                <w:lang w:val="en-US" w:eastAsia="en-GB"/>
              </w:rPr>
            </w:pPr>
            <w:r w:rsidRPr="002101ED">
              <w:rPr>
                <w:rFonts w:cs="Times New Roman"/>
                <w:b/>
                <w:bCs/>
                <w:szCs w:val="24"/>
                <w:lang w:val="en-US" w:eastAsia="en-GB"/>
              </w:rPr>
              <w:t>Cost (EUR)</w:t>
            </w:r>
          </w:p>
        </w:tc>
      </w:tr>
      <w:tr w:rsidR="00CE4150" w:rsidRPr="002101ED" w:rsidTr="00CE4150">
        <w:trPr>
          <w:trHeight w:val="406"/>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1</w:t>
            </w:r>
          </w:p>
        </w:tc>
        <w:tc>
          <w:tcPr>
            <w:tcW w:w="7088" w:type="dxa"/>
            <w:vAlign w:val="center"/>
          </w:tcPr>
          <w:p w:rsidR="00CE4150" w:rsidRPr="002101ED" w:rsidRDefault="00CE4150" w:rsidP="00CE4150">
            <w:pPr>
              <w:spacing w:before="120" w:after="120"/>
              <w:rPr>
                <w:rFonts w:cs="Times New Roman"/>
                <w:szCs w:val="24"/>
                <w:lang w:val="en-US"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CE4150">
        <w:trPr>
          <w:trHeight w:val="412"/>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2</w:t>
            </w:r>
          </w:p>
        </w:tc>
        <w:tc>
          <w:tcPr>
            <w:tcW w:w="7088" w:type="dxa"/>
            <w:vAlign w:val="center"/>
          </w:tcPr>
          <w:p w:rsidR="00CE4150" w:rsidRPr="002101ED" w:rsidRDefault="00CE4150" w:rsidP="00CE4150">
            <w:pPr>
              <w:spacing w:before="120" w:after="120"/>
              <w:rPr>
                <w:rFonts w:cs="Times New Roman"/>
                <w:szCs w:val="24"/>
                <w:lang w:val="en-US"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CE4150">
        <w:trPr>
          <w:trHeight w:val="418"/>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3</w:t>
            </w:r>
          </w:p>
        </w:tc>
        <w:tc>
          <w:tcPr>
            <w:tcW w:w="7088" w:type="dxa"/>
            <w:vAlign w:val="center"/>
          </w:tcPr>
          <w:p w:rsidR="00CE4150" w:rsidRPr="002101ED" w:rsidRDefault="00CE4150" w:rsidP="00CE4150">
            <w:pPr>
              <w:spacing w:before="120" w:after="120"/>
              <w:rPr>
                <w:rFonts w:cs="Times New Roman"/>
                <w:szCs w:val="24"/>
                <w:lang w:val="en-US"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CE4150">
        <w:trPr>
          <w:trHeight w:val="410"/>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4</w:t>
            </w:r>
          </w:p>
        </w:tc>
        <w:tc>
          <w:tcPr>
            <w:tcW w:w="7088" w:type="dxa"/>
            <w:vAlign w:val="center"/>
          </w:tcPr>
          <w:p w:rsidR="00CE4150" w:rsidRPr="002101ED" w:rsidRDefault="00CE4150" w:rsidP="00CE4150">
            <w:pPr>
              <w:spacing w:before="120" w:after="120"/>
              <w:rPr>
                <w:rFonts w:cs="Times New Roman"/>
                <w:szCs w:val="24"/>
                <w:lang w:val="en-US"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CE4150">
        <w:trPr>
          <w:trHeight w:val="410"/>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5</w:t>
            </w:r>
          </w:p>
        </w:tc>
        <w:tc>
          <w:tcPr>
            <w:tcW w:w="7088" w:type="dxa"/>
            <w:vAlign w:val="center"/>
          </w:tcPr>
          <w:p w:rsidR="00CE4150" w:rsidRPr="002101ED" w:rsidRDefault="00CE4150" w:rsidP="00CE4150">
            <w:pPr>
              <w:spacing w:before="120" w:after="120"/>
              <w:rPr>
                <w:rFonts w:cs="Times New Roman"/>
                <w:szCs w:val="24"/>
                <w:lang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CE4150">
        <w:trPr>
          <w:trHeight w:val="410"/>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6</w:t>
            </w:r>
          </w:p>
        </w:tc>
        <w:tc>
          <w:tcPr>
            <w:tcW w:w="7088" w:type="dxa"/>
            <w:vAlign w:val="center"/>
          </w:tcPr>
          <w:p w:rsidR="00CE4150" w:rsidRPr="002101ED" w:rsidRDefault="00CE4150" w:rsidP="00CE4150">
            <w:pPr>
              <w:spacing w:before="120" w:after="120"/>
              <w:rPr>
                <w:rFonts w:cs="Times New Roman"/>
                <w:szCs w:val="24"/>
                <w:lang w:eastAsia="en-GB"/>
              </w:rPr>
            </w:pPr>
          </w:p>
        </w:tc>
        <w:tc>
          <w:tcPr>
            <w:tcW w:w="1417" w:type="dxa"/>
            <w:vAlign w:val="center"/>
          </w:tcPr>
          <w:p w:rsidR="00CE4150" w:rsidRPr="002101ED" w:rsidRDefault="00CE4150" w:rsidP="00CE4150">
            <w:pPr>
              <w:spacing w:before="120" w:after="120"/>
              <w:rPr>
                <w:rFonts w:cs="Times New Roman"/>
                <w:szCs w:val="24"/>
                <w:lang w:val="en-US" w:eastAsia="en-GB"/>
              </w:rPr>
            </w:pPr>
          </w:p>
        </w:tc>
      </w:tr>
      <w:tr w:rsidR="00F17982" w:rsidRPr="002101ED" w:rsidTr="00CE4150">
        <w:trPr>
          <w:trHeight w:val="410"/>
        </w:trPr>
        <w:tc>
          <w:tcPr>
            <w:tcW w:w="675" w:type="dxa"/>
            <w:tcBorders>
              <w:bottom w:val="single" w:sz="4" w:space="0" w:color="auto"/>
            </w:tcBorders>
            <w:vAlign w:val="center"/>
          </w:tcPr>
          <w:p w:rsidR="00F17982" w:rsidRPr="002101ED" w:rsidRDefault="00F17982" w:rsidP="004F5EE8">
            <w:pPr>
              <w:spacing w:before="120" w:after="120"/>
              <w:jc w:val="center"/>
              <w:rPr>
                <w:szCs w:val="24"/>
                <w:lang w:val="en-US"/>
              </w:rPr>
            </w:pPr>
            <w:r>
              <w:rPr>
                <w:szCs w:val="24"/>
                <w:lang w:val="en-US"/>
              </w:rPr>
              <w:t>7</w:t>
            </w:r>
          </w:p>
        </w:tc>
        <w:tc>
          <w:tcPr>
            <w:tcW w:w="7088" w:type="dxa"/>
            <w:vAlign w:val="center"/>
          </w:tcPr>
          <w:p w:rsidR="00F17982" w:rsidRPr="002101ED" w:rsidRDefault="00F17982" w:rsidP="00CE4150">
            <w:pPr>
              <w:spacing w:before="120" w:after="120"/>
              <w:rPr>
                <w:szCs w:val="24"/>
              </w:rPr>
            </w:pPr>
          </w:p>
        </w:tc>
        <w:tc>
          <w:tcPr>
            <w:tcW w:w="1417" w:type="dxa"/>
            <w:vAlign w:val="center"/>
          </w:tcPr>
          <w:p w:rsidR="00F17982" w:rsidRPr="002101ED" w:rsidRDefault="00F17982" w:rsidP="00CE4150">
            <w:pPr>
              <w:spacing w:before="120" w:after="120"/>
              <w:rPr>
                <w:szCs w:val="24"/>
                <w:lang w:val="en-US"/>
              </w:rPr>
            </w:pPr>
          </w:p>
        </w:tc>
      </w:tr>
      <w:tr w:rsidR="00F17982" w:rsidRPr="002101ED" w:rsidTr="00CE4150">
        <w:trPr>
          <w:trHeight w:val="410"/>
        </w:trPr>
        <w:tc>
          <w:tcPr>
            <w:tcW w:w="675" w:type="dxa"/>
            <w:tcBorders>
              <w:bottom w:val="single" w:sz="4" w:space="0" w:color="auto"/>
            </w:tcBorders>
            <w:vAlign w:val="center"/>
          </w:tcPr>
          <w:p w:rsidR="00F17982" w:rsidRPr="002101ED" w:rsidRDefault="00F17982" w:rsidP="004F5EE8">
            <w:pPr>
              <w:spacing w:before="120" w:after="120"/>
              <w:jc w:val="center"/>
              <w:rPr>
                <w:szCs w:val="24"/>
                <w:lang w:val="en-US"/>
              </w:rPr>
            </w:pPr>
            <w:r>
              <w:rPr>
                <w:szCs w:val="24"/>
                <w:lang w:val="en-US"/>
              </w:rPr>
              <w:t>8</w:t>
            </w:r>
          </w:p>
        </w:tc>
        <w:tc>
          <w:tcPr>
            <w:tcW w:w="7088" w:type="dxa"/>
            <w:vAlign w:val="center"/>
          </w:tcPr>
          <w:p w:rsidR="00F17982" w:rsidRPr="002101ED" w:rsidRDefault="00F17982" w:rsidP="00CE4150">
            <w:pPr>
              <w:spacing w:before="120" w:after="120"/>
              <w:rPr>
                <w:szCs w:val="24"/>
              </w:rPr>
            </w:pPr>
          </w:p>
        </w:tc>
        <w:tc>
          <w:tcPr>
            <w:tcW w:w="1417" w:type="dxa"/>
            <w:vAlign w:val="center"/>
          </w:tcPr>
          <w:p w:rsidR="00F17982" w:rsidRPr="002101ED" w:rsidRDefault="00F17982" w:rsidP="00CE4150">
            <w:pPr>
              <w:spacing w:before="120" w:after="120"/>
              <w:rPr>
                <w:szCs w:val="24"/>
                <w:lang w:val="en-US"/>
              </w:rPr>
            </w:pPr>
          </w:p>
        </w:tc>
      </w:tr>
      <w:tr w:rsidR="00CE4150" w:rsidRPr="002101ED" w:rsidTr="00CE4150">
        <w:trPr>
          <w:trHeight w:val="487"/>
        </w:trPr>
        <w:tc>
          <w:tcPr>
            <w:tcW w:w="675" w:type="dxa"/>
            <w:shd w:val="clear" w:color="auto" w:fill="D9D9D9" w:themeFill="background1" w:themeFillShade="D9"/>
            <w:vAlign w:val="bottom"/>
          </w:tcPr>
          <w:p w:rsidR="00CE4150" w:rsidRPr="002101ED" w:rsidRDefault="00CE4150" w:rsidP="00CE4150">
            <w:pPr>
              <w:spacing w:before="120" w:after="120"/>
              <w:rPr>
                <w:rFonts w:cs="Times New Roman"/>
                <w:szCs w:val="24"/>
                <w:lang w:val="en-US" w:eastAsia="en-GB"/>
              </w:rPr>
            </w:pPr>
          </w:p>
        </w:tc>
        <w:tc>
          <w:tcPr>
            <w:tcW w:w="7088" w:type="dxa"/>
            <w:vAlign w:val="center"/>
          </w:tcPr>
          <w:p w:rsidR="00CE4150" w:rsidRPr="002101ED" w:rsidRDefault="00CE4150" w:rsidP="0006513F">
            <w:pPr>
              <w:spacing w:before="120" w:after="120"/>
              <w:jc w:val="center"/>
              <w:rPr>
                <w:rFonts w:cs="Times New Roman"/>
                <w:b/>
                <w:szCs w:val="24"/>
                <w:lang w:val="en-US" w:eastAsia="en-GB"/>
              </w:rPr>
            </w:pPr>
            <w:r w:rsidRPr="002101ED">
              <w:rPr>
                <w:rFonts w:cs="Times New Roman"/>
                <w:b/>
                <w:szCs w:val="24"/>
                <w:lang w:val="en-US" w:eastAsia="en-GB"/>
              </w:rPr>
              <w:t>TOTAL COST (EUR)</w:t>
            </w:r>
          </w:p>
        </w:tc>
        <w:tc>
          <w:tcPr>
            <w:tcW w:w="1417" w:type="dxa"/>
            <w:vAlign w:val="center"/>
          </w:tcPr>
          <w:p w:rsidR="00CE4150" w:rsidRPr="002101ED" w:rsidRDefault="00CE4150" w:rsidP="00CE4150">
            <w:pPr>
              <w:spacing w:before="120" w:after="120"/>
              <w:rPr>
                <w:rFonts w:cs="Times New Roman"/>
                <w:b/>
                <w:szCs w:val="24"/>
                <w:lang w:val="en-US" w:eastAsia="en-GB"/>
              </w:rPr>
            </w:pPr>
          </w:p>
        </w:tc>
      </w:tr>
    </w:tbl>
    <w:p w:rsidR="00A919EA" w:rsidRDefault="00A919EA" w:rsidP="00A919EA">
      <w:pPr>
        <w:spacing w:after="0"/>
        <w:rPr>
          <w:szCs w:val="24"/>
        </w:rPr>
      </w:pPr>
    </w:p>
    <w:p w:rsidR="00F06306" w:rsidRPr="00A0208D" w:rsidRDefault="00F06306" w:rsidP="00F06306">
      <w:pPr>
        <w:spacing w:before="120" w:after="120"/>
        <w:rPr>
          <w:szCs w:val="24"/>
        </w:rPr>
      </w:pPr>
      <w:r w:rsidRPr="00A0208D">
        <w:rPr>
          <w:szCs w:val="24"/>
        </w:rPr>
        <w:t>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services in the course of the execution of this Contract. The ownership of</w:t>
      </w:r>
      <w:r>
        <w:rPr>
          <w:szCs w:val="24"/>
        </w:rPr>
        <w:t xml:space="preserve"> any</w:t>
      </w:r>
      <w:r w:rsidRPr="00A0208D">
        <w:rPr>
          <w:szCs w:val="24"/>
        </w:rPr>
        <w:t xml:space="preserve"> background intellectual property will not change unless otherwise agreed by the ITER Organization and the Contractor.</w:t>
      </w:r>
    </w:p>
    <w:p w:rsidR="00F06306" w:rsidRDefault="00F06306" w:rsidP="00F06306">
      <w:pPr>
        <w:spacing w:before="120" w:after="120"/>
        <w:ind w:left="-505"/>
        <w:rPr>
          <w:szCs w:val="24"/>
        </w:rPr>
      </w:pPr>
    </w:p>
    <w:p w:rsidR="00F06306" w:rsidRPr="00FB795F" w:rsidRDefault="00376C4B" w:rsidP="00F06306">
      <w:r>
        <w:t xml:space="preserve">Company Stamp / </w:t>
      </w:r>
      <w:r w:rsidR="00F06306" w:rsidRPr="00FB795F">
        <w:t>Signature:</w:t>
      </w:r>
    </w:p>
    <w:p w:rsidR="00F06306" w:rsidRDefault="00F06306" w:rsidP="00F06306"/>
    <w:p w:rsidR="00F06306" w:rsidRPr="00FB795F" w:rsidRDefault="00F06306" w:rsidP="00F06306">
      <w:bookmarkStart w:id="0" w:name="_GoBack"/>
      <w:bookmarkEnd w:id="0"/>
      <w:r w:rsidRPr="00FB795F">
        <w:t>Date:</w:t>
      </w:r>
    </w:p>
    <w:sectPr w:rsidR="00F06306" w:rsidRPr="00FB795F" w:rsidSect="004A0AFE">
      <w:headerReference w:type="default" r:id="rId8"/>
      <w:footerReference w:type="default" r:id="rId9"/>
      <w:headerReference w:type="first" r:id="rId10"/>
      <w:footerReference w:type="first" r:id="rId11"/>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0E" w:rsidRDefault="00C6430E">
      <w:pPr>
        <w:spacing w:after="0"/>
      </w:pPr>
      <w:r>
        <w:separator/>
      </w:r>
    </w:p>
  </w:endnote>
  <w:endnote w:type="continuationSeparator" w:id="0">
    <w:p w:rsidR="00C6430E" w:rsidRDefault="00C643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平成明朝">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F327BE"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9A3EB9">
      <w:rPr>
        <w:rFonts w:ascii="Times New Roman" w:hAnsi="Times New Roman"/>
        <w:b/>
        <w:sz w:val="22"/>
        <w:szCs w:val="22"/>
      </w:rPr>
      <w:t>6</w:t>
    </w:r>
    <w:r w:rsidRPr="001601C1">
      <w:rPr>
        <w:rFonts w:ascii="Times New Roman" w:hAnsi="Times New Roman"/>
        <w:b/>
        <w:sz w:val="22"/>
        <w:szCs w:val="22"/>
      </w:rPr>
      <w:t>/CFE/1</w:t>
    </w:r>
    <w:r w:rsidR="009A3EB9">
      <w:rPr>
        <w:rFonts w:ascii="Times New Roman" w:hAnsi="Times New Roman"/>
        <w:b/>
        <w:sz w:val="22"/>
        <w:szCs w:val="22"/>
      </w:rPr>
      <w:t>280</w:t>
    </w:r>
    <w:r w:rsidR="00F17982">
      <w:rPr>
        <w:rFonts w:ascii="Times New Roman" w:hAnsi="Times New Roman"/>
        <w:b/>
        <w:sz w:val="22"/>
        <w:szCs w:val="22"/>
      </w:rPr>
      <w:t>9</w:t>
    </w:r>
    <w:r w:rsidRPr="001601C1">
      <w:rPr>
        <w:rFonts w:ascii="Times New Roman" w:hAnsi="Times New Roman"/>
        <w:b/>
        <w:sz w:val="22"/>
        <w:szCs w:val="22"/>
      </w:rPr>
      <w:t>/JTR</w:t>
    </w:r>
  </w:p>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8F3A36"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3A7389">
      <w:rPr>
        <w:rFonts w:ascii="Times New Roman" w:hAnsi="Times New Roman"/>
        <w:b/>
        <w:sz w:val="22"/>
        <w:szCs w:val="22"/>
      </w:rPr>
      <w:t>6</w:t>
    </w:r>
    <w:r w:rsidRPr="001601C1">
      <w:rPr>
        <w:rFonts w:ascii="Times New Roman" w:hAnsi="Times New Roman"/>
        <w:b/>
        <w:sz w:val="22"/>
        <w:szCs w:val="22"/>
      </w:rPr>
      <w:t>/CFE/1</w:t>
    </w:r>
    <w:r w:rsidR="00F06306">
      <w:rPr>
        <w:rFonts w:ascii="Times New Roman" w:hAnsi="Times New Roman"/>
        <w:b/>
        <w:sz w:val="22"/>
        <w:szCs w:val="22"/>
      </w:rPr>
      <w:t>2</w:t>
    </w:r>
    <w:r w:rsidR="003A7389">
      <w:rPr>
        <w:rFonts w:ascii="Times New Roman" w:hAnsi="Times New Roman"/>
        <w:b/>
        <w:sz w:val="22"/>
        <w:szCs w:val="22"/>
      </w:rPr>
      <w:t>80</w:t>
    </w:r>
    <w:r w:rsidR="00EE6056">
      <w:rPr>
        <w:rFonts w:ascii="Times New Roman" w:hAnsi="Times New Roman"/>
        <w:b/>
        <w:sz w:val="22"/>
        <w:szCs w:val="22"/>
      </w:rPr>
      <w:t>9</w:t>
    </w:r>
    <w:r w:rsidRPr="001601C1">
      <w:rPr>
        <w:rFonts w:ascii="Times New Roman" w:hAnsi="Times New Roman"/>
        <w:b/>
        <w:sz w:val="22"/>
        <w:szCs w:val="22"/>
      </w:rPr>
      <w:t>/JTR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0E" w:rsidRDefault="00C6430E">
      <w:pPr>
        <w:spacing w:after="0"/>
      </w:pPr>
      <w:r>
        <w:separator/>
      </w:r>
    </w:p>
  </w:footnote>
  <w:footnote w:type="continuationSeparator" w:id="0">
    <w:p w:rsidR="00C6430E" w:rsidRDefault="00C643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89" w:rsidRPr="003A7389" w:rsidRDefault="00D17202" w:rsidP="003A7389">
    <w:pPr>
      <w:pStyle w:val="Header"/>
      <w:jc w:val="center"/>
      <w:rPr>
        <w:b/>
        <w:i/>
        <w:sz w:val="32"/>
        <w:szCs w:val="32"/>
        <w:lang w:val="en-US"/>
      </w:rPr>
    </w:pPr>
    <w:r w:rsidRPr="00D17202">
      <w:rPr>
        <w:b/>
        <w:i/>
        <w:sz w:val="32"/>
        <w:szCs w:val="32"/>
        <w:lang w:val="en-US"/>
      </w:rPr>
      <w:t>Mechanical and structural analysis for Diagnostic components</w:t>
    </w:r>
  </w:p>
  <w:p w:rsidR="00376C4B" w:rsidRDefault="00376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56" w:rsidRPr="00EE6056" w:rsidRDefault="00EE6056" w:rsidP="00EE6056">
    <w:pPr>
      <w:pStyle w:val="Header"/>
      <w:jc w:val="center"/>
      <w:rPr>
        <w:b/>
        <w:i/>
        <w:sz w:val="32"/>
        <w:szCs w:val="32"/>
        <w:lang w:val="en-US"/>
      </w:rPr>
    </w:pPr>
    <w:r w:rsidRPr="00EE6056">
      <w:rPr>
        <w:b/>
        <w:i/>
        <w:sz w:val="32"/>
        <w:szCs w:val="32"/>
      </w:rPr>
      <w:t>Mechanical and structural analysis for Diagnostic components</w:t>
    </w:r>
  </w:p>
  <w:p w:rsidR="00565BD5" w:rsidRPr="003A7389" w:rsidRDefault="00565BD5" w:rsidP="003A7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1659F"/>
    <w:rsid w:val="00022D24"/>
    <w:rsid w:val="0002591E"/>
    <w:rsid w:val="0006513F"/>
    <w:rsid w:val="000706C9"/>
    <w:rsid w:val="0007468B"/>
    <w:rsid w:val="00083065"/>
    <w:rsid w:val="0008501F"/>
    <w:rsid w:val="0009618B"/>
    <w:rsid w:val="000972D6"/>
    <w:rsid w:val="000A00FE"/>
    <w:rsid w:val="000A3C77"/>
    <w:rsid w:val="000B2EB0"/>
    <w:rsid w:val="000E780E"/>
    <w:rsid w:val="00101D8B"/>
    <w:rsid w:val="001170BF"/>
    <w:rsid w:val="0012095D"/>
    <w:rsid w:val="001241A7"/>
    <w:rsid w:val="001324D6"/>
    <w:rsid w:val="00134DC1"/>
    <w:rsid w:val="00151D5A"/>
    <w:rsid w:val="00155605"/>
    <w:rsid w:val="001601C1"/>
    <w:rsid w:val="00162E82"/>
    <w:rsid w:val="00164E7F"/>
    <w:rsid w:val="00193230"/>
    <w:rsid w:val="001A588B"/>
    <w:rsid w:val="001A6A83"/>
    <w:rsid w:val="001A6E39"/>
    <w:rsid w:val="001B239F"/>
    <w:rsid w:val="001E5681"/>
    <w:rsid w:val="001F3191"/>
    <w:rsid w:val="001F42F3"/>
    <w:rsid w:val="002101ED"/>
    <w:rsid w:val="00210F8D"/>
    <w:rsid w:val="00226AA4"/>
    <w:rsid w:val="00230397"/>
    <w:rsid w:val="002375BE"/>
    <w:rsid w:val="00262045"/>
    <w:rsid w:val="00265CA2"/>
    <w:rsid w:val="00271C87"/>
    <w:rsid w:val="00275355"/>
    <w:rsid w:val="00275B91"/>
    <w:rsid w:val="00286223"/>
    <w:rsid w:val="00286883"/>
    <w:rsid w:val="002A3563"/>
    <w:rsid w:val="002A49F5"/>
    <w:rsid w:val="002B14B8"/>
    <w:rsid w:val="002B23A5"/>
    <w:rsid w:val="002C2777"/>
    <w:rsid w:val="002D37F9"/>
    <w:rsid w:val="002F5006"/>
    <w:rsid w:val="002F7447"/>
    <w:rsid w:val="00320998"/>
    <w:rsid w:val="00343F44"/>
    <w:rsid w:val="00346978"/>
    <w:rsid w:val="003544DD"/>
    <w:rsid w:val="00376C4B"/>
    <w:rsid w:val="00390D90"/>
    <w:rsid w:val="003A063A"/>
    <w:rsid w:val="003A5D3E"/>
    <w:rsid w:val="003A6A3F"/>
    <w:rsid w:val="003A7389"/>
    <w:rsid w:val="003B1B88"/>
    <w:rsid w:val="003D1898"/>
    <w:rsid w:val="003F1689"/>
    <w:rsid w:val="003F59AD"/>
    <w:rsid w:val="003F66AB"/>
    <w:rsid w:val="00415655"/>
    <w:rsid w:val="00440932"/>
    <w:rsid w:val="00450919"/>
    <w:rsid w:val="00462C21"/>
    <w:rsid w:val="004932FE"/>
    <w:rsid w:val="004A0AFE"/>
    <w:rsid w:val="004A3A03"/>
    <w:rsid w:val="004A521B"/>
    <w:rsid w:val="004B0981"/>
    <w:rsid w:val="004B1717"/>
    <w:rsid w:val="004B7338"/>
    <w:rsid w:val="004C2879"/>
    <w:rsid w:val="004D015D"/>
    <w:rsid w:val="004D26D4"/>
    <w:rsid w:val="004F5EE8"/>
    <w:rsid w:val="005018B8"/>
    <w:rsid w:val="00503E15"/>
    <w:rsid w:val="00522D00"/>
    <w:rsid w:val="005241F6"/>
    <w:rsid w:val="00525DDF"/>
    <w:rsid w:val="00527E5E"/>
    <w:rsid w:val="00533711"/>
    <w:rsid w:val="00565BD5"/>
    <w:rsid w:val="005733E2"/>
    <w:rsid w:val="00577F5C"/>
    <w:rsid w:val="00582B4D"/>
    <w:rsid w:val="00596CBE"/>
    <w:rsid w:val="005B3930"/>
    <w:rsid w:val="005C0AD5"/>
    <w:rsid w:val="005D6B32"/>
    <w:rsid w:val="005E3473"/>
    <w:rsid w:val="005E574D"/>
    <w:rsid w:val="005F0C29"/>
    <w:rsid w:val="005F53AC"/>
    <w:rsid w:val="00605DA8"/>
    <w:rsid w:val="006115AE"/>
    <w:rsid w:val="00615D90"/>
    <w:rsid w:val="0064203C"/>
    <w:rsid w:val="00652F2C"/>
    <w:rsid w:val="00654907"/>
    <w:rsid w:val="00662E34"/>
    <w:rsid w:val="00674EA9"/>
    <w:rsid w:val="00687EC1"/>
    <w:rsid w:val="00695AA5"/>
    <w:rsid w:val="006A41FE"/>
    <w:rsid w:val="006E3902"/>
    <w:rsid w:val="00731AB7"/>
    <w:rsid w:val="0075223B"/>
    <w:rsid w:val="00756976"/>
    <w:rsid w:val="00767EA2"/>
    <w:rsid w:val="00772F30"/>
    <w:rsid w:val="0078219C"/>
    <w:rsid w:val="00791189"/>
    <w:rsid w:val="007A77F0"/>
    <w:rsid w:val="007C0CC3"/>
    <w:rsid w:val="007D423D"/>
    <w:rsid w:val="007E1B8D"/>
    <w:rsid w:val="008020B7"/>
    <w:rsid w:val="00806895"/>
    <w:rsid w:val="008143C7"/>
    <w:rsid w:val="008261D6"/>
    <w:rsid w:val="00833423"/>
    <w:rsid w:val="00834E95"/>
    <w:rsid w:val="00870F6B"/>
    <w:rsid w:val="0088047A"/>
    <w:rsid w:val="00891585"/>
    <w:rsid w:val="008A0226"/>
    <w:rsid w:val="008A23C0"/>
    <w:rsid w:val="008B2FEC"/>
    <w:rsid w:val="008B4A85"/>
    <w:rsid w:val="008C67AC"/>
    <w:rsid w:val="008E173E"/>
    <w:rsid w:val="008F384E"/>
    <w:rsid w:val="008F3A36"/>
    <w:rsid w:val="00900A34"/>
    <w:rsid w:val="0091424B"/>
    <w:rsid w:val="00954ACA"/>
    <w:rsid w:val="00956B32"/>
    <w:rsid w:val="00956FFD"/>
    <w:rsid w:val="00961CB9"/>
    <w:rsid w:val="00975189"/>
    <w:rsid w:val="00976407"/>
    <w:rsid w:val="00977E70"/>
    <w:rsid w:val="00991DE4"/>
    <w:rsid w:val="009945DF"/>
    <w:rsid w:val="0099548B"/>
    <w:rsid w:val="009A3EB9"/>
    <w:rsid w:val="009A4253"/>
    <w:rsid w:val="009C1251"/>
    <w:rsid w:val="009C158F"/>
    <w:rsid w:val="009C6230"/>
    <w:rsid w:val="009D1CD9"/>
    <w:rsid w:val="00A0208D"/>
    <w:rsid w:val="00A05EE2"/>
    <w:rsid w:val="00A10157"/>
    <w:rsid w:val="00A138B0"/>
    <w:rsid w:val="00A14675"/>
    <w:rsid w:val="00A328E9"/>
    <w:rsid w:val="00A37D92"/>
    <w:rsid w:val="00A43DC3"/>
    <w:rsid w:val="00A540FE"/>
    <w:rsid w:val="00A6003B"/>
    <w:rsid w:val="00A81D76"/>
    <w:rsid w:val="00A82057"/>
    <w:rsid w:val="00A919EA"/>
    <w:rsid w:val="00A943C6"/>
    <w:rsid w:val="00AA1544"/>
    <w:rsid w:val="00AA29E8"/>
    <w:rsid w:val="00AB30CA"/>
    <w:rsid w:val="00AC2985"/>
    <w:rsid w:val="00AD2A5F"/>
    <w:rsid w:val="00AD3ADF"/>
    <w:rsid w:val="00AE0C57"/>
    <w:rsid w:val="00AE3132"/>
    <w:rsid w:val="00AE4225"/>
    <w:rsid w:val="00AF187A"/>
    <w:rsid w:val="00B713D5"/>
    <w:rsid w:val="00B8200C"/>
    <w:rsid w:val="00BC391F"/>
    <w:rsid w:val="00BC5EF3"/>
    <w:rsid w:val="00BD42DF"/>
    <w:rsid w:val="00BD53B0"/>
    <w:rsid w:val="00BD6119"/>
    <w:rsid w:val="00BE013E"/>
    <w:rsid w:val="00BE4875"/>
    <w:rsid w:val="00C37B55"/>
    <w:rsid w:val="00C44BD6"/>
    <w:rsid w:val="00C54FBE"/>
    <w:rsid w:val="00C630B6"/>
    <w:rsid w:val="00C6430E"/>
    <w:rsid w:val="00C70E4B"/>
    <w:rsid w:val="00C87270"/>
    <w:rsid w:val="00CA28D3"/>
    <w:rsid w:val="00CA35BA"/>
    <w:rsid w:val="00CB001B"/>
    <w:rsid w:val="00CB05B2"/>
    <w:rsid w:val="00CB394C"/>
    <w:rsid w:val="00CB60C3"/>
    <w:rsid w:val="00CD26BE"/>
    <w:rsid w:val="00CE4150"/>
    <w:rsid w:val="00CE7C33"/>
    <w:rsid w:val="00CF383B"/>
    <w:rsid w:val="00D113A3"/>
    <w:rsid w:val="00D13765"/>
    <w:rsid w:val="00D17202"/>
    <w:rsid w:val="00D17E3D"/>
    <w:rsid w:val="00D33707"/>
    <w:rsid w:val="00D33EFE"/>
    <w:rsid w:val="00D570F2"/>
    <w:rsid w:val="00D57FC1"/>
    <w:rsid w:val="00D82AA0"/>
    <w:rsid w:val="00D85E48"/>
    <w:rsid w:val="00D9059A"/>
    <w:rsid w:val="00DA28AC"/>
    <w:rsid w:val="00DB36C5"/>
    <w:rsid w:val="00DB3EC1"/>
    <w:rsid w:val="00DC12AB"/>
    <w:rsid w:val="00DE02E9"/>
    <w:rsid w:val="00DF07B3"/>
    <w:rsid w:val="00DF3124"/>
    <w:rsid w:val="00DF5043"/>
    <w:rsid w:val="00E11DEF"/>
    <w:rsid w:val="00E12200"/>
    <w:rsid w:val="00E125CB"/>
    <w:rsid w:val="00E20733"/>
    <w:rsid w:val="00E269A8"/>
    <w:rsid w:val="00E3483C"/>
    <w:rsid w:val="00E41FF3"/>
    <w:rsid w:val="00E45E1A"/>
    <w:rsid w:val="00E57438"/>
    <w:rsid w:val="00E727E5"/>
    <w:rsid w:val="00E733FF"/>
    <w:rsid w:val="00E9585B"/>
    <w:rsid w:val="00EA5F33"/>
    <w:rsid w:val="00EB15DF"/>
    <w:rsid w:val="00EB3378"/>
    <w:rsid w:val="00EB4181"/>
    <w:rsid w:val="00EB462B"/>
    <w:rsid w:val="00EB52B4"/>
    <w:rsid w:val="00EC23C5"/>
    <w:rsid w:val="00EC7D10"/>
    <w:rsid w:val="00ED2130"/>
    <w:rsid w:val="00ED25A7"/>
    <w:rsid w:val="00EE6056"/>
    <w:rsid w:val="00F00B5C"/>
    <w:rsid w:val="00F06306"/>
    <w:rsid w:val="00F1594D"/>
    <w:rsid w:val="00F17982"/>
    <w:rsid w:val="00F327BE"/>
    <w:rsid w:val="00F5673E"/>
    <w:rsid w:val="00F614B6"/>
    <w:rsid w:val="00F62C51"/>
    <w:rsid w:val="00F825AE"/>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6B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6B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Taylor John EXT</cp:lastModifiedBy>
  <cp:revision>97</cp:revision>
  <cp:lastPrinted>2016-04-25T08:24:00Z</cp:lastPrinted>
  <dcterms:created xsi:type="dcterms:W3CDTF">2013-03-08T15:54:00Z</dcterms:created>
  <dcterms:modified xsi:type="dcterms:W3CDTF">2016-04-25T08:25:00Z</dcterms:modified>
</cp:coreProperties>
</file>